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63" w:rsidRPr="003348DC" w:rsidRDefault="00046263" w:rsidP="0004626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348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В.</w:t>
      </w:r>
      <w:r w:rsidR="000E42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3348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И. Блинов </w:t>
      </w:r>
    </w:p>
    <w:p w:rsidR="0043244A" w:rsidRDefault="0043244A" w:rsidP="0004626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г. Москва</w:t>
      </w:r>
    </w:p>
    <w:p w:rsidR="00ED0FE0" w:rsidRPr="003348DC" w:rsidRDefault="00ED0FE0" w:rsidP="0004626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Эффективные практики профессиональной ориентации в регионах России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Обычно, когда речь заходит об эффективности тех или иных педагогических систем, подразумевается скорее их результативность, а не собственно экономическая эффективность. Ниже речь пойдет тоже о результативности. Пока. Поскольку профессиональная ориентация может быть и действительно эффективной, так как является не только педагогическим, но и экономическим инструментом, обеспечивающим эффективное вложение человеческого капитала. Действительно, если представить себе, что все люди вдруг заняли рабочие места соответствующие их способностям и интересам, возникает поистине счастливая картина. Утопия, конечно…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При всей несбыточности этой мечты, очевидно, что </w:t>
      </w:r>
      <w:proofErr w:type="gram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это то</w:t>
      </w:r>
      <w:proofErr w:type="gram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направление, в русле которого следует прилагать наши организационные педагогические усилия. На уровне самой сферы профессионального образования видно, что даже при условии, что мы учим очень качественно и по востребованным экономикой профессиям, всегда остается риск, что учим не тех, кому это нужно. Эффективность образования определяется не двумя факторами – качеством и актуальностью содержания, а тремя. Третий фактор – правильность выбора образовательной траектории учащимися, в соответствии с их профессиональными намерениями, способностями и потребностями.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Эффективность практики профориентации сегодня пока не измеряется экономическими категориями. Целесообразно говорить о расширении охвата школьников и студентов качественными </w:t>
      </w:r>
      <w:proofErr w:type="spell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профориентационными</w:t>
      </w:r>
      <w:proofErr w:type="spell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услугами, о повышении доступности к важной для выбора профессии информации, о создании условий, повышающих интерес семей к проблеме выбора профессии детьми. Сегодня мы уже можем говорить о практике разработки и реализации региональных, муниципальных, локальных моделей оценки результативности профориентационной работы.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Региональные и муниципальные профориентационные системы включают в себя следующие структурные элементы: документированное и введенное в практику концептуальное обеспечение, нормативно-правовое обеспечение, организационную структуру, инфраструктуру, коммуникативные площадки социального партнерства, систему профинформирования, методическое и кадровое </w:t>
      </w: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обеспечение, систему мониторинга и оценки продуктивности работы локальной системы в целом.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Внедрение локальных систем профессиональной ориентации на современном этапе уже требует создания возможностей для обмена опытом и более тесного знакомства с лучшими практиками.  Обратимся </w:t>
      </w:r>
      <w:proofErr w:type="gram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к</w:t>
      </w:r>
      <w:proofErr w:type="gram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лучшим за лучшим, из того, что ими уже сделано: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1. Самарская область. Разработан и введен в действие «Комплекс мер по развитию системы организационно-педагогического сопровождения профессионального самоопределения обучающихся региональной системы образования до 2020 года». Основные направления деятельности: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• совершенствование нормативно-правового и организационно-распорядительного обеспечения региональной системы сопровождения профессионального самоопределения </w:t>
      </w:r>
      <w:proofErr w:type="gram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обучающихся</w:t>
      </w:r>
      <w:proofErr w:type="gram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• оптимизация инфраструктуры сложившейся в Самарской области системы организационно-педагогического сопровождения профессионального самоопределения </w:t>
      </w:r>
      <w:proofErr w:type="gram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обучающихся</w:t>
      </w:r>
      <w:proofErr w:type="gram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• внедрение современных технологий профориентационной работы с </w:t>
      </w:r>
      <w:proofErr w:type="gram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обучающимися</w:t>
      </w:r>
      <w:proofErr w:type="gram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• подготовка кадров для выполнения задач организационно-педагогического сопровождения профессионального самоопределения обучающихся. (Разработчик – «Центр планирования профессиональной карьеры» ЦПО Самарской области)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  Вологодская область. Создана «Региональная сетевая модель профессиональных проб». Разработано нормативное обеспечение функционирования этой модели: «Положение об организации и проведении профессиональных проб в сетевом взаимодействии»: Приказ Департамента образования Вологодской области от 22.09.14 </w:t>
      </w:r>
      <w:r w:rsidR="005134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№ 2152. Профессиональные пробы для школьников содержательно соотносятся с региональными профессиональными кластерами; реализуются школами совместно с ПОО, вуз</w:t>
      </w:r>
      <w:r w:rsidR="005134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ами, ДПО и предприятиями </w:t>
      </w:r>
      <w:proofErr w:type="spellStart"/>
      <w:proofErr w:type="gramStart"/>
      <w:r w:rsidR="005134E5">
        <w:rPr>
          <w:rFonts w:ascii="Times New Roman" w:eastAsia="Times New Roman" w:hAnsi="Times New Roman"/>
          <w:bCs/>
          <w:sz w:val="20"/>
          <w:szCs w:val="20"/>
          <w:lang w:eastAsia="ru-RU"/>
        </w:rPr>
        <w:t>бизнес-</w:t>
      </w: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сферы</w:t>
      </w:r>
      <w:proofErr w:type="spellEnd"/>
      <w:proofErr w:type="gram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; оформляются как программы элективных курсов для 8-10 классов; оформляются как программы ДОД.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 Кемеровская область. Разработаны и внедрены методические рекомендации «Организация и проведение профессиональных проб для старшеклассников в профессиональных образовательных организациях». В документе определены: содержание и структура    профессиональных  проб; система учета индивидуально-возрастных особенностей обучающихся при организации профессиональных  проб; освещен опыт организации и проведения  профессиональных  </w:t>
      </w: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проб  с </w:t>
      </w:r>
      <w:proofErr w:type="gram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обучающимися</w:t>
      </w:r>
      <w:proofErr w:type="gram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Ленинск - Кузнецкого городского  округа. (Разработчик – Кемеровский региональный институт развития образования).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4. Пермский край. Разработан и внедрен «Региональный стандарт профессиональной деятельности в сфере профориентации», включающий следующие обобщенные трудовые функции: ОТФ А. «Организация деятельности по профессиональной ориентации»; ОТФ В. «Реализация услуг по профессиональной ориентации и психологической поддержке учащейся молодежи и других категорий граждан».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5. Тамбовская область. Разработаны «Базовые профориентационные модули профессионально-образовательных кластеров» (Утверждены Приказом Управления образования и науки Тамбовской обл.  </w:t>
      </w: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от 25.08.2015 № 2608): «Промышленность», «Транспорт», «Социальная сфера», «Агропромышленный комплекс», «Информационные технологии», «Стройиндустрия».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6. Иркутская область. Разработана мониторинговая система «Критерии и показатели оценки эффективности сопровождения профессионального самоопределения обучающихся на различных ступенях образования»:  дошкольники, обучающиеся 1-8 классов школы, обучающиеся 10-11 классов школы, студенты профессиональной образовательной организации. (Разработчик - </w:t>
      </w:r>
      <w:proofErr w:type="spell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Боханский</w:t>
      </w:r>
      <w:proofErr w:type="spell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педагогический колледж).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Подробная информация о разработанных продуктах и лучших практиках доступна в сети Интернет по ссылкам: 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 </w:t>
      </w:r>
      <w:hyperlink r:id="rId5" w:history="1">
        <w:r w:rsidRPr="00805D98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http://prof-mayak.ru/career_guidance/</w:t>
        </w:r>
      </w:hyperlink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, (См. в нижней трети страницы, начиная с большого заголовка "Региональные продукты по профориентации");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- </w:t>
      </w:r>
      <w:proofErr w:type="spell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eduidea.ru</w:t>
      </w:r>
      <w:proofErr w:type="spell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/</w:t>
      </w:r>
      <w:proofErr w:type="spell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communities</w:t>
      </w:r>
      <w:proofErr w:type="spell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/14, сообщество «Региональные модели профориентации».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Стратегия Сопровождения Профессионального Самоопределения – 2015-2020 гг. определила ряд перспективных задач. В нашей «зоне ближайшего развития» сегодня: 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1. вопросы государственно-частного партнерства с работодателями в решении профориентационных задач;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  широкое внедрение системы </w:t>
      </w:r>
      <w:proofErr w:type="spellStart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практикоориентированных</w:t>
      </w:r>
      <w:proofErr w:type="spellEnd"/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форматов сопровождения профессионального выбора (профессиональные пробы и др.)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3. разработка требований  к  профессиональной ориентации в содержании общего образования (в соответствии со ст. 66.3 ФЗ-273);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4. разработка и реализация региональных, муниципальных, локальных моделей оценки результативности профориентационной работы; </w:t>
      </w:r>
    </w:p>
    <w:p w:rsidR="00046263" w:rsidRPr="00805D98" w:rsidRDefault="00046263" w:rsidP="00046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>5. концептуальное и методическое обеспечение профориентационной работы с дошкольниками и учащимися начальной школы.</w:t>
      </w:r>
    </w:p>
    <w:p w:rsidR="00963E54" w:rsidRDefault="00046263" w:rsidP="00963E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5D9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Успехи в развитии профессиональной ориентации очевидны, но, конечно, недостаточны. Значимость этого направления воспитания и образования явно недооценена, пока продолжает ассоциироваться с советской практикой сепарации школьников на успешных старшеклассников и неуспешных «пэтэушников». Этот стереотип оказался удивительно живучим и его искоренение – еще одна важная задача. Успешные и востребованные у школьников, студентов и их родителей практики педагогического сопровождения профессионального выбора – лучшее средство, незаменимое никакими теориями и концепциями.</w:t>
      </w:r>
    </w:p>
    <w:p w:rsidR="00333461" w:rsidRPr="00963E54" w:rsidRDefault="00963E54" w:rsidP="00963E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3E54">
        <w:rPr>
          <w:rFonts w:ascii="Times New Roman" w:hAnsi="Times New Roman" w:cs="Times New Roman"/>
          <w:b/>
          <w:bCs/>
          <w:sz w:val="20"/>
          <w:szCs w:val="20"/>
        </w:rPr>
        <w:t xml:space="preserve"> Статья опубликована в научном </w:t>
      </w:r>
      <w:r w:rsidR="002A1640">
        <w:rPr>
          <w:rFonts w:ascii="Times New Roman" w:hAnsi="Times New Roman" w:cs="Times New Roman"/>
          <w:b/>
          <w:bCs/>
          <w:sz w:val="20"/>
          <w:szCs w:val="20"/>
        </w:rPr>
        <w:t>журнале</w:t>
      </w:r>
      <w:r w:rsidRPr="00963E5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963E54" w:rsidRPr="00963E54" w:rsidRDefault="00963E54" w:rsidP="00963E54">
      <w:pPr>
        <w:jc w:val="both"/>
        <w:rPr>
          <w:rFonts w:ascii="Times New Roman" w:hAnsi="Times New Roman" w:cs="Times New Roman"/>
          <w:sz w:val="20"/>
          <w:szCs w:val="20"/>
        </w:rPr>
      </w:pPr>
      <w:r w:rsidRPr="00963E54">
        <w:rPr>
          <w:rFonts w:ascii="Times New Roman" w:hAnsi="Times New Roman" w:cs="Times New Roman"/>
          <w:sz w:val="20"/>
          <w:szCs w:val="20"/>
        </w:rPr>
        <w:t>Блинов, В. И. Эффективные практики профессиональной ориентации в регионах России [Текст] / В. И. Блинов // Профессиональное образование в России и за рубежом. – 2017. - № 1 (25). – С</w:t>
      </w:r>
      <w:r w:rsidR="002B472B">
        <w:rPr>
          <w:rFonts w:ascii="Times New Roman" w:hAnsi="Times New Roman" w:cs="Times New Roman"/>
          <w:sz w:val="20"/>
          <w:szCs w:val="20"/>
        </w:rPr>
        <w:t>.</w:t>
      </w:r>
      <w:r w:rsidRPr="00963E54">
        <w:rPr>
          <w:rFonts w:ascii="Times New Roman" w:hAnsi="Times New Roman" w:cs="Times New Roman"/>
          <w:sz w:val="20"/>
          <w:szCs w:val="20"/>
        </w:rPr>
        <w:t xml:space="preserve"> 6-8</w:t>
      </w:r>
      <w:r w:rsidR="002B472B">
        <w:rPr>
          <w:rFonts w:ascii="Times New Roman" w:hAnsi="Times New Roman" w:cs="Times New Roman"/>
          <w:sz w:val="20"/>
          <w:szCs w:val="20"/>
        </w:rPr>
        <w:t>.</w:t>
      </w:r>
    </w:p>
    <w:p w:rsidR="00963E54" w:rsidRPr="00963E54" w:rsidRDefault="00963E54" w:rsidP="0033346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63E54" w:rsidRPr="00963E54" w:rsidSect="00794E0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C0C"/>
    <w:multiLevelType w:val="hybridMultilevel"/>
    <w:tmpl w:val="B372C8D8"/>
    <w:lvl w:ilvl="0" w:tplc="A9B2BF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EC6510"/>
    <w:multiLevelType w:val="hybridMultilevel"/>
    <w:tmpl w:val="DFCC333A"/>
    <w:lvl w:ilvl="0" w:tplc="3EAE2C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BD0D3E"/>
    <w:multiLevelType w:val="hybridMultilevel"/>
    <w:tmpl w:val="515C93D4"/>
    <w:lvl w:ilvl="0" w:tplc="AB486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66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EC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8A5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61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8B0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4B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CDD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47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425C0"/>
    <w:multiLevelType w:val="hybridMultilevel"/>
    <w:tmpl w:val="AC6C26AC"/>
    <w:lvl w:ilvl="0" w:tplc="00DA02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FEC"/>
    <w:multiLevelType w:val="hybridMultilevel"/>
    <w:tmpl w:val="F31E5B18"/>
    <w:lvl w:ilvl="0" w:tplc="25BAC4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A4D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EBC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E99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44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A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A8A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423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42F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89D"/>
    <w:rsid w:val="00026FBF"/>
    <w:rsid w:val="0002796D"/>
    <w:rsid w:val="00032165"/>
    <w:rsid w:val="00046263"/>
    <w:rsid w:val="0006515B"/>
    <w:rsid w:val="00083DED"/>
    <w:rsid w:val="000848D6"/>
    <w:rsid w:val="000A2348"/>
    <w:rsid w:val="000B6F67"/>
    <w:rsid w:val="000E42C2"/>
    <w:rsid w:val="000F3FA6"/>
    <w:rsid w:val="001140E2"/>
    <w:rsid w:val="0011501C"/>
    <w:rsid w:val="00142B8F"/>
    <w:rsid w:val="00206459"/>
    <w:rsid w:val="00243731"/>
    <w:rsid w:val="002533C4"/>
    <w:rsid w:val="002A1640"/>
    <w:rsid w:val="002A456E"/>
    <w:rsid w:val="002B472B"/>
    <w:rsid w:val="002D5C76"/>
    <w:rsid w:val="002D63A5"/>
    <w:rsid w:val="00311374"/>
    <w:rsid w:val="00327847"/>
    <w:rsid w:val="00333461"/>
    <w:rsid w:val="003C33DF"/>
    <w:rsid w:val="00413A6A"/>
    <w:rsid w:val="0043244A"/>
    <w:rsid w:val="005134E5"/>
    <w:rsid w:val="005C5171"/>
    <w:rsid w:val="006818E2"/>
    <w:rsid w:val="006E05EB"/>
    <w:rsid w:val="006E4DF5"/>
    <w:rsid w:val="0074498E"/>
    <w:rsid w:val="0076389D"/>
    <w:rsid w:val="00794B3E"/>
    <w:rsid w:val="00794E02"/>
    <w:rsid w:val="00797ED0"/>
    <w:rsid w:val="007D4BAD"/>
    <w:rsid w:val="007F28C9"/>
    <w:rsid w:val="00834F6D"/>
    <w:rsid w:val="008B4EDD"/>
    <w:rsid w:val="008D4AD4"/>
    <w:rsid w:val="00940AEE"/>
    <w:rsid w:val="00963E54"/>
    <w:rsid w:val="009A768B"/>
    <w:rsid w:val="009E101D"/>
    <w:rsid w:val="00A72C4C"/>
    <w:rsid w:val="00B15FF8"/>
    <w:rsid w:val="00BA1F87"/>
    <w:rsid w:val="00BD6F47"/>
    <w:rsid w:val="00BE670C"/>
    <w:rsid w:val="00C01AB0"/>
    <w:rsid w:val="00CF4EE5"/>
    <w:rsid w:val="00D0676E"/>
    <w:rsid w:val="00D331A2"/>
    <w:rsid w:val="00DA1D2D"/>
    <w:rsid w:val="00DB00FA"/>
    <w:rsid w:val="00DE6829"/>
    <w:rsid w:val="00E36071"/>
    <w:rsid w:val="00E620BB"/>
    <w:rsid w:val="00E7730E"/>
    <w:rsid w:val="00ED0FE0"/>
    <w:rsid w:val="00F312F2"/>
    <w:rsid w:val="00FB7507"/>
    <w:rsid w:val="00FD78FE"/>
    <w:rsid w:val="00FF3367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4EDD"/>
  </w:style>
  <w:style w:type="character" w:styleId="a4">
    <w:name w:val="Strong"/>
    <w:basedOn w:val="a0"/>
    <w:uiPriority w:val="22"/>
    <w:qFormat/>
    <w:rsid w:val="008B4EDD"/>
    <w:rPr>
      <w:b/>
      <w:bCs/>
    </w:rPr>
  </w:style>
  <w:style w:type="paragraph" w:styleId="a5">
    <w:name w:val="Normal (Web)"/>
    <w:basedOn w:val="a"/>
    <w:uiPriority w:val="99"/>
    <w:semiHidden/>
    <w:unhideWhenUsed/>
    <w:rsid w:val="0002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-mayak.ru/career_gui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Понамарева Елена Владимировна</dc:creator>
  <cp:keywords/>
  <dc:description/>
  <cp:lastModifiedBy>kia</cp:lastModifiedBy>
  <cp:revision>20</cp:revision>
  <dcterms:created xsi:type="dcterms:W3CDTF">2016-11-08T05:28:00Z</dcterms:created>
  <dcterms:modified xsi:type="dcterms:W3CDTF">2017-06-21T06:39:00Z</dcterms:modified>
</cp:coreProperties>
</file>