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A7" w:rsidRPr="00E75BA7" w:rsidRDefault="00E75BA7" w:rsidP="00E75BA7">
      <w:pPr>
        <w:spacing w:after="0" w:line="240" w:lineRule="auto"/>
        <w:ind w:firstLine="284"/>
        <w:jc w:val="center"/>
        <w:rPr>
          <w:rFonts w:ascii="Times New Roman" w:eastAsia="Times New Roman" w:hAnsi="Times New Roman" w:cs="Times New Roman"/>
          <w:b/>
          <w:bCs/>
          <w:sz w:val="20"/>
          <w:szCs w:val="20"/>
          <w:lang w:eastAsia="ru-RU"/>
        </w:rPr>
      </w:pPr>
      <w:r w:rsidRPr="00E75BA7">
        <w:rPr>
          <w:rFonts w:ascii="Times New Roman" w:eastAsia="Times New Roman" w:hAnsi="Times New Roman" w:cs="Times New Roman"/>
          <w:b/>
          <w:bCs/>
          <w:sz w:val="20"/>
          <w:szCs w:val="20"/>
          <w:lang w:eastAsia="ru-RU"/>
        </w:rPr>
        <w:t>С. Н. Чистякова</w:t>
      </w:r>
    </w:p>
    <w:p w:rsidR="00E75BA7" w:rsidRPr="00E75BA7" w:rsidRDefault="00E75BA7" w:rsidP="00E75BA7">
      <w:pPr>
        <w:spacing w:after="0" w:line="240" w:lineRule="auto"/>
        <w:ind w:firstLine="284"/>
        <w:jc w:val="center"/>
        <w:rPr>
          <w:rFonts w:ascii="Times New Roman" w:eastAsia="Times New Roman" w:hAnsi="Times New Roman" w:cs="Times New Roman"/>
          <w:b/>
          <w:bCs/>
          <w:sz w:val="20"/>
          <w:szCs w:val="20"/>
          <w:lang w:eastAsia="ru-RU"/>
        </w:rPr>
      </w:pPr>
      <w:r w:rsidRPr="00E75BA7">
        <w:rPr>
          <w:rFonts w:ascii="Times New Roman" w:eastAsia="Times New Roman" w:hAnsi="Times New Roman" w:cs="Times New Roman"/>
          <w:b/>
          <w:bCs/>
          <w:sz w:val="20"/>
          <w:szCs w:val="20"/>
          <w:lang w:eastAsia="ru-RU"/>
        </w:rPr>
        <w:t>г. Москва</w:t>
      </w:r>
    </w:p>
    <w:p w:rsidR="00E75BA7" w:rsidRPr="00E75BA7" w:rsidRDefault="00E75BA7" w:rsidP="00E75BA7">
      <w:pPr>
        <w:spacing w:after="0" w:line="240" w:lineRule="auto"/>
        <w:ind w:firstLine="284"/>
        <w:jc w:val="center"/>
        <w:rPr>
          <w:rFonts w:ascii="Times New Roman" w:eastAsia="Times New Roman" w:hAnsi="Times New Roman" w:cs="Times New Roman"/>
          <w:b/>
          <w:bCs/>
          <w:sz w:val="20"/>
          <w:szCs w:val="20"/>
          <w:lang w:eastAsia="ru-RU"/>
        </w:rPr>
      </w:pPr>
      <w:r w:rsidRPr="00E75BA7">
        <w:rPr>
          <w:rFonts w:ascii="Times New Roman" w:eastAsia="Times New Roman" w:hAnsi="Times New Roman" w:cs="Times New Roman"/>
          <w:b/>
          <w:bCs/>
          <w:sz w:val="20"/>
          <w:szCs w:val="20"/>
          <w:lang w:eastAsia="ru-RU"/>
        </w:rPr>
        <w:t xml:space="preserve">Эффективность профессиональной ориентации </w:t>
      </w:r>
      <w:proofErr w:type="gramStart"/>
      <w:r w:rsidRPr="00E75BA7">
        <w:rPr>
          <w:rFonts w:ascii="Times New Roman" w:eastAsia="Times New Roman" w:hAnsi="Times New Roman" w:cs="Times New Roman"/>
          <w:b/>
          <w:bCs/>
          <w:sz w:val="20"/>
          <w:szCs w:val="20"/>
          <w:lang w:eastAsia="ru-RU"/>
        </w:rPr>
        <w:t>обучающихся</w:t>
      </w:r>
      <w:proofErr w:type="gramEnd"/>
      <w:r w:rsidRPr="00E75BA7">
        <w:rPr>
          <w:rFonts w:ascii="Times New Roman" w:eastAsia="Times New Roman" w:hAnsi="Times New Roman" w:cs="Times New Roman"/>
          <w:b/>
          <w:bCs/>
          <w:sz w:val="20"/>
          <w:szCs w:val="20"/>
          <w:lang w:eastAsia="ru-RU"/>
        </w:rPr>
        <w:t xml:space="preserve"> –   важнейшая составляющая системы государственной кадровой политики</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В современных социально-экономических условиях отмечается повышенное внимание к организации целенаправленной профессиональной ориентации молодежи. Существенно меняются задачи, содержание и методы сложившейся системы, направленные на подготовку молодого человека к выбору профессии с учетом вызовов времени. </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Сегодня около одной трети молодых людей в современной России не в состоянии успешно адаптироваться к современной экономической ситуации и регулировать свои профессиональные устремления. Доля молодёжи среди официально зарегистрированных безработных в российских регионах колеблется от 20 до 37 %. В то же время, по данным исследований, правильный выбор профессии в 2,5 раза уменьшает текучесть кадров. На 10–15% увеличивает производительность труда, в 1,5–2 раза уменьшает стоимость обучения кадров. Система профориентации, таким образом, может стать, а во многих странах становится мощным фактором гармоничного и интенсивного экономического развития.</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Анализ рынка труда свидетельствует о наличии серьезных проблем в системе профессиональной ориентации молодежи. Так, например, в настоящее время наблюдается явное несоответствие между потребностями рынка труда, с одной стороны, и мотивацией работников, с другой стороны. Формированию у учащейся молодежи мотивации к труду и потребности приобретения востребованной на рынке труда профессии уделяется еще недостаточно внимания. Так, в структуре спроса в промышленных городах России наибольший объем имеет сектор профессий квалифицированных рабочих для приоритетных отраслей экономики. При этом в промышленности увеличивается выпуск мало востребованных специалистов в области экономики и управления, специалистов гуманитарно-социальных специальностей [5]. Следствием избытка специалистов в отдельных отраслях экономики явилось то, что выпускники вузов с трудом устраиваются на работу, а чаще всего трудятся не по полученной специальности. Только в 2016 году получил рост приема на востребованные промышленностью технические специальности в вузы, однако, диспропорция рынка труда и выбора молодыми людьми профессии не устранена.</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lastRenderedPageBreak/>
        <w:t>Немалая роль в преодолении данной ситуации и решении  проблемы подготовки будущих кадров для страны принадлежит профессиональной ориентации учащейся молодёжи как важнейшей составляющей общего полного среднего, профессионального и высшего образования, регулируемой и прогнозируемой системой государственной кадровой политикой. Эффективное развитие общества и экономики не может быть обеспечено, если молодым людям не предоставлена возможность ориентации в поле современных профессий с учетом запросов региона и страны, не предоставлена информация о региональном рынке труда и возможностях системы образования, о перспективных профессиях и, что особенно важно, – о личностн</w:t>
      </w:r>
      <w:proofErr w:type="gramStart"/>
      <w:r w:rsidRPr="00E75BA7">
        <w:rPr>
          <w:rFonts w:ascii="Times New Roman" w:eastAsia="Times New Roman" w:hAnsi="Times New Roman" w:cs="Times New Roman"/>
          <w:bCs/>
          <w:sz w:val="20"/>
          <w:szCs w:val="20"/>
          <w:lang w:eastAsia="ru-RU"/>
        </w:rPr>
        <w:t>о-</w:t>
      </w:r>
      <w:proofErr w:type="gramEnd"/>
      <w:r w:rsidRPr="00E75BA7">
        <w:rPr>
          <w:rFonts w:ascii="Times New Roman" w:eastAsia="Times New Roman" w:hAnsi="Times New Roman" w:cs="Times New Roman"/>
          <w:bCs/>
          <w:sz w:val="20"/>
          <w:szCs w:val="20"/>
          <w:lang w:eastAsia="ru-RU"/>
        </w:rPr>
        <w:t xml:space="preserve"> профессиональных требованиях к ним. </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В этой связи чрезвычайно актуальна задача повышения качества профессиональной ориентации в аспекте и во взаимодействии с системой государственной кадровой политики.</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Под государственной кадровой политикой понимается общенациональная стратегия формирования, развития, востребованности и рационального использования профессионального потенциала общества, кадров (персонала).  Государственная кадровая политика РФ – одно из приоритетных направлений деятельности государства по координации мероприятий, проводимых в целях развития и совершенствования всего трудового потенциала страны. Она ориентируется на социальное регулирование, охватывающее все общество и общественные отношения, оказывает влияние на установление приоритетов социальных ценностей и общественные устремления в профессиональной сфере. Государственная кадровая политика РФ направлена на формирование дееспособных трудовых коллективов, целесообразное и рациональное использование трудовых ресурсов страны, включает разработку общих принципов работы с людьми, их воспитание, обучение, общеобразовательную, специальную профессиональную подготовку, переподготовку, повышение квалификации. Важнейшей функцией государства при реализации его руководящей роли в кадровой политике является оптимальный подбор и расстановка кадров, их развитие, создание условий для поддержания необходимого профессионального уровня во всех сферах хозяйственного и культурного созидания.</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Проблемы пересмотра взглядов на профессиональную ориентацию молодежи, приведение её в соответствие с текущей </w:t>
      </w:r>
      <w:proofErr w:type="spellStart"/>
      <w:r w:rsidRPr="00E75BA7">
        <w:rPr>
          <w:rFonts w:ascii="Times New Roman" w:eastAsia="Times New Roman" w:hAnsi="Times New Roman" w:cs="Times New Roman"/>
          <w:bCs/>
          <w:sz w:val="20"/>
          <w:szCs w:val="20"/>
          <w:lang w:eastAsia="ru-RU"/>
        </w:rPr>
        <w:t>социокульурной</w:t>
      </w:r>
      <w:proofErr w:type="spellEnd"/>
      <w:r w:rsidRPr="00E75BA7">
        <w:rPr>
          <w:rFonts w:ascii="Times New Roman" w:eastAsia="Times New Roman" w:hAnsi="Times New Roman" w:cs="Times New Roman"/>
          <w:bCs/>
          <w:sz w:val="20"/>
          <w:szCs w:val="20"/>
          <w:lang w:eastAsia="ru-RU"/>
        </w:rPr>
        <w:t xml:space="preserve"> и социально-экономической ситуацией и преодоления технологического отставания озвучиваются президентом России, представителями </w:t>
      </w:r>
      <w:r w:rsidRPr="00E75BA7">
        <w:rPr>
          <w:rFonts w:ascii="Times New Roman" w:eastAsia="Times New Roman" w:hAnsi="Times New Roman" w:cs="Times New Roman"/>
          <w:bCs/>
          <w:sz w:val="20"/>
          <w:szCs w:val="20"/>
          <w:lang w:eastAsia="ru-RU"/>
        </w:rPr>
        <w:lastRenderedPageBreak/>
        <w:t xml:space="preserve">Правительства страны, руководителями Министерства образования и науки Российской Федерации. </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E75BA7">
        <w:rPr>
          <w:rFonts w:ascii="Times New Roman" w:eastAsia="Times New Roman" w:hAnsi="Times New Roman" w:cs="Times New Roman"/>
          <w:bCs/>
          <w:sz w:val="20"/>
          <w:szCs w:val="20"/>
          <w:lang w:eastAsia="ru-RU"/>
        </w:rPr>
        <w:t xml:space="preserve">Как проблемы предотвращения кадровой катастрофы, так и проблемы воспитательной составляющей в профессиональной ориентации поднимаются в ходе обсуждений различных аспектов вхождения России в международное движение </w:t>
      </w:r>
      <w:proofErr w:type="spellStart"/>
      <w:r w:rsidRPr="00E75BA7">
        <w:rPr>
          <w:rFonts w:ascii="Times New Roman" w:eastAsia="Times New Roman" w:hAnsi="Times New Roman" w:cs="Times New Roman"/>
          <w:bCs/>
          <w:sz w:val="20"/>
          <w:szCs w:val="20"/>
          <w:lang w:eastAsia="ru-RU"/>
        </w:rPr>
        <w:t>WorldSkills</w:t>
      </w:r>
      <w:proofErr w:type="spellEnd"/>
      <w:r w:rsidRPr="00E75BA7">
        <w:rPr>
          <w:rFonts w:ascii="Times New Roman" w:eastAsia="Times New Roman" w:hAnsi="Times New Roman" w:cs="Times New Roman"/>
          <w:bCs/>
          <w:sz w:val="20"/>
          <w:szCs w:val="20"/>
          <w:lang w:eastAsia="ru-RU"/>
        </w:rPr>
        <w:t xml:space="preserve"> </w:t>
      </w:r>
      <w:proofErr w:type="spellStart"/>
      <w:r w:rsidRPr="00E75BA7">
        <w:rPr>
          <w:rFonts w:ascii="Times New Roman" w:eastAsia="Times New Roman" w:hAnsi="Times New Roman" w:cs="Times New Roman"/>
          <w:bCs/>
          <w:sz w:val="20"/>
          <w:szCs w:val="20"/>
          <w:lang w:eastAsia="ru-RU"/>
        </w:rPr>
        <w:t>International</w:t>
      </w:r>
      <w:proofErr w:type="spellEnd"/>
      <w:r w:rsidRPr="00E75BA7">
        <w:rPr>
          <w:rFonts w:ascii="Times New Roman" w:eastAsia="Times New Roman" w:hAnsi="Times New Roman" w:cs="Times New Roman"/>
          <w:bCs/>
          <w:sz w:val="20"/>
          <w:szCs w:val="20"/>
          <w:lang w:eastAsia="ru-RU"/>
        </w:rPr>
        <w:t xml:space="preserve">, перспектив внедрения Регионального стандарта кадрового обеспечения промышленного роста, подходов к реализации «Стратегии воспитания в Российской Федерации на период до 2025 года», использования потенциала нового Закона РФ «О государственно-частном партнерстве, </w:t>
      </w:r>
      <w:proofErr w:type="spellStart"/>
      <w:r w:rsidRPr="00E75BA7">
        <w:rPr>
          <w:rFonts w:ascii="Times New Roman" w:eastAsia="Times New Roman" w:hAnsi="Times New Roman" w:cs="Times New Roman"/>
          <w:bCs/>
          <w:sz w:val="20"/>
          <w:szCs w:val="20"/>
          <w:lang w:eastAsia="ru-RU"/>
        </w:rPr>
        <w:t>муниципально-частном</w:t>
      </w:r>
      <w:proofErr w:type="spellEnd"/>
      <w:r w:rsidRPr="00E75BA7">
        <w:rPr>
          <w:rFonts w:ascii="Times New Roman" w:eastAsia="Times New Roman" w:hAnsi="Times New Roman" w:cs="Times New Roman"/>
          <w:bCs/>
          <w:sz w:val="20"/>
          <w:szCs w:val="20"/>
          <w:lang w:eastAsia="ru-RU"/>
        </w:rPr>
        <w:t xml:space="preserve"> партнерстве в Российской Федерации</w:t>
      </w:r>
      <w:proofErr w:type="gramEnd"/>
      <w:r w:rsidRPr="00E75BA7">
        <w:rPr>
          <w:rFonts w:ascii="Times New Roman" w:eastAsia="Times New Roman" w:hAnsi="Times New Roman" w:cs="Times New Roman"/>
          <w:bCs/>
          <w:sz w:val="20"/>
          <w:szCs w:val="20"/>
          <w:lang w:eastAsia="ru-RU"/>
        </w:rPr>
        <w:t xml:space="preserve">» и, конечно же, в ходе дискуссий об обновлении содержания Федеральных государственных образовательных стандартов. </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E75BA7">
        <w:rPr>
          <w:rFonts w:ascii="Times New Roman" w:eastAsia="Times New Roman" w:hAnsi="Times New Roman" w:cs="Times New Roman"/>
          <w:bCs/>
          <w:sz w:val="20"/>
          <w:szCs w:val="20"/>
          <w:lang w:eastAsia="ru-RU"/>
        </w:rPr>
        <w:t>В следствие</w:t>
      </w:r>
      <w:proofErr w:type="gramEnd"/>
      <w:r w:rsidRPr="00E75BA7">
        <w:rPr>
          <w:rFonts w:ascii="Times New Roman" w:eastAsia="Times New Roman" w:hAnsi="Times New Roman" w:cs="Times New Roman"/>
          <w:bCs/>
          <w:sz w:val="20"/>
          <w:szCs w:val="20"/>
          <w:lang w:eastAsia="ru-RU"/>
        </w:rPr>
        <w:t xml:space="preserve"> роста интереса к проблемам воспитания наблюдается и усиление внимания к проблемам согласования образовательной и кадровой политики, появляются очевидные «точки роста» на региональном уровне.  Однако немалая часть </w:t>
      </w:r>
      <w:proofErr w:type="spellStart"/>
      <w:r w:rsidRPr="00E75BA7">
        <w:rPr>
          <w:rFonts w:ascii="Times New Roman" w:eastAsia="Times New Roman" w:hAnsi="Times New Roman" w:cs="Times New Roman"/>
          <w:bCs/>
          <w:sz w:val="20"/>
          <w:szCs w:val="20"/>
          <w:lang w:eastAsia="ru-RU"/>
        </w:rPr>
        <w:t>профориентационно</w:t>
      </w:r>
      <w:proofErr w:type="spellEnd"/>
      <w:r w:rsidRPr="00E75BA7">
        <w:rPr>
          <w:rFonts w:ascii="Times New Roman" w:eastAsia="Times New Roman" w:hAnsi="Times New Roman" w:cs="Times New Roman"/>
          <w:bCs/>
          <w:sz w:val="20"/>
          <w:szCs w:val="20"/>
          <w:lang w:eastAsia="ru-RU"/>
        </w:rPr>
        <w:t xml:space="preserve"> значимых инициатив носят выраженный </w:t>
      </w:r>
      <w:proofErr w:type="spellStart"/>
      <w:r w:rsidRPr="00E75BA7">
        <w:rPr>
          <w:rFonts w:ascii="Times New Roman" w:eastAsia="Times New Roman" w:hAnsi="Times New Roman" w:cs="Times New Roman"/>
          <w:bCs/>
          <w:sz w:val="20"/>
          <w:szCs w:val="20"/>
          <w:lang w:eastAsia="ru-RU"/>
        </w:rPr>
        <w:t>манипулятивный</w:t>
      </w:r>
      <w:proofErr w:type="spellEnd"/>
      <w:r w:rsidRPr="00E75BA7">
        <w:rPr>
          <w:rFonts w:ascii="Times New Roman" w:eastAsia="Times New Roman" w:hAnsi="Times New Roman" w:cs="Times New Roman"/>
          <w:bCs/>
          <w:sz w:val="20"/>
          <w:szCs w:val="20"/>
          <w:lang w:eastAsia="ru-RU"/>
        </w:rPr>
        <w:t xml:space="preserve"> характер, четко проявляется заказ на потенциальное кадровое обеспечение со стороны влиятельных работодателей, отдельных ведомств, а также продвижение при помощи </w:t>
      </w:r>
      <w:proofErr w:type="spellStart"/>
      <w:r w:rsidRPr="00E75BA7">
        <w:rPr>
          <w:rFonts w:ascii="Times New Roman" w:eastAsia="Times New Roman" w:hAnsi="Times New Roman" w:cs="Times New Roman"/>
          <w:bCs/>
          <w:sz w:val="20"/>
          <w:szCs w:val="20"/>
          <w:lang w:eastAsia="ru-RU"/>
        </w:rPr>
        <w:t>профориентацонных</w:t>
      </w:r>
      <w:proofErr w:type="spellEnd"/>
      <w:r w:rsidRPr="00E75BA7">
        <w:rPr>
          <w:rFonts w:ascii="Times New Roman" w:eastAsia="Times New Roman" w:hAnsi="Times New Roman" w:cs="Times New Roman"/>
          <w:bCs/>
          <w:sz w:val="20"/>
          <w:szCs w:val="20"/>
          <w:lang w:eastAsia="ru-RU"/>
        </w:rPr>
        <w:t xml:space="preserve"> технологий в молодежной среде лояльности к определенному бренду. В ходе интенсивного распространения ряда государственных и корпоративных инициатив, которые позиционируют себя как профориентационные, но не всегда ими являются, стало очевидным «предсказанное» нами несколько лет назад усугубление поляризации «воздействующих» и «помогающих» отношений [1, 2].</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E75BA7">
        <w:rPr>
          <w:rFonts w:ascii="Times New Roman" w:eastAsia="Times New Roman" w:hAnsi="Times New Roman" w:cs="Times New Roman"/>
          <w:bCs/>
          <w:sz w:val="20"/>
          <w:szCs w:val="20"/>
          <w:lang w:eastAsia="ru-RU"/>
        </w:rPr>
        <w:t>Однако следует отметить, что, в зависимости от контекста «воздействующие» и «помогающие» отношения в профессиональной ориентации, в условиях ее «методологического раздвоения» могут также трактоваться как «технократические» и «гуманистические», как «</w:t>
      </w:r>
      <w:proofErr w:type="spellStart"/>
      <w:r w:rsidRPr="00E75BA7">
        <w:rPr>
          <w:rFonts w:ascii="Times New Roman" w:eastAsia="Times New Roman" w:hAnsi="Times New Roman" w:cs="Times New Roman"/>
          <w:bCs/>
          <w:sz w:val="20"/>
          <w:szCs w:val="20"/>
          <w:lang w:eastAsia="ru-RU"/>
        </w:rPr>
        <w:t>коньюнктурные</w:t>
      </w:r>
      <w:proofErr w:type="spellEnd"/>
      <w:r w:rsidRPr="00E75BA7">
        <w:rPr>
          <w:rFonts w:ascii="Times New Roman" w:eastAsia="Times New Roman" w:hAnsi="Times New Roman" w:cs="Times New Roman"/>
          <w:bCs/>
          <w:sz w:val="20"/>
          <w:szCs w:val="20"/>
          <w:lang w:eastAsia="ru-RU"/>
        </w:rPr>
        <w:t>» и «личностно-ориентированные», «</w:t>
      </w:r>
      <w:proofErr w:type="spellStart"/>
      <w:r w:rsidRPr="00E75BA7">
        <w:rPr>
          <w:rFonts w:ascii="Times New Roman" w:eastAsia="Times New Roman" w:hAnsi="Times New Roman" w:cs="Times New Roman"/>
          <w:bCs/>
          <w:sz w:val="20"/>
          <w:szCs w:val="20"/>
          <w:lang w:eastAsia="ru-RU"/>
        </w:rPr>
        <w:t>манипулятивные</w:t>
      </w:r>
      <w:proofErr w:type="spellEnd"/>
      <w:r w:rsidRPr="00E75BA7">
        <w:rPr>
          <w:rFonts w:ascii="Times New Roman" w:eastAsia="Times New Roman" w:hAnsi="Times New Roman" w:cs="Times New Roman"/>
          <w:bCs/>
          <w:sz w:val="20"/>
          <w:szCs w:val="20"/>
          <w:lang w:eastAsia="ru-RU"/>
        </w:rPr>
        <w:t xml:space="preserve"> и «</w:t>
      </w:r>
      <w:proofErr w:type="spellStart"/>
      <w:r w:rsidRPr="00E75BA7">
        <w:rPr>
          <w:rFonts w:ascii="Times New Roman" w:eastAsia="Times New Roman" w:hAnsi="Times New Roman" w:cs="Times New Roman"/>
          <w:bCs/>
          <w:sz w:val="20"/>
          <w:szCs w:val="20"/>
          <w:lang w:eastAsia="ru-RU"/>
        </w:rPr>
        <w:t>недирективные</w:t>
      </w:r>
      <w:bookmarkStart w:id="0" w:name="_GoBack"/>
      <w:bookmarkEnd w:id="0"/>
      <w:proofErr w:type="spellEnd"/>
      <w:r w:rsidRPr="00E75BA7">
        <w:rPr>
          <w:rFonts w:ascii="Times New Roman" w:eastAsia="Times New Roman" w:hAnsi="Times New Roman" w:cs="Times New Roman"/>
          <w:bCs/>
          <w:sz w:val="20"/>
          <w:szCs w:val="20"/>
          <w:lang w:eastAsia="ru-RU"/>
        </w:rPr>
        <w:t xml:space="preserve">», как «педагогическая логистика» и как «педагогическая поддержка» и т. д. [2]. </w:t>
      </w:r>
      <w:proofErr w:type="gramEnd"/>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Было также выявлено, что «точками роста» при этом становятся не столько образовательные организации, сколько регионы, муниципалитеты,  корпорации, профессиональные образовательные организации и организации высшего образования. Особый интерес представляло усиление динамики развития коммерческой профориентации, которая </w:t>
      </w:r>
      <w:proofErr w:type="gramStart"/>
      <w:r w:rsidRPr="00E75BA7">
        <w:rPr>
          <w:rFonts w:ascii="Times New Roman" w:eastAsia="Times New Roman" w:hAnsi="Times New Roman" w:cs="Times New Roman"/>
          <w:bCs/>
          <w:sz w:val="20"/>
          <w:szCs w:val="20"/>
          <w:lang w:eastAsia="ru-RU"/>
        </w:rPr>
        <w:t>оказалась</w:t>
      </w:r>
      <w:proofErr w:type="gramEnd"/>
      <w:r w:rsidRPr="00E75BA7">
        <w:rPr>
          <w:rFonts w:ascii="Times New Roman" w:eastAsia="Times New Roman" w:hAnsi="Times New Roman" w:cs="Times New Roman"/>
          <w:bCs/>
          <w:sz w:val="20"/>
          <w:szCs w:val="20"/>
          <w:lang w:eastAsia="ru-RU"/>
        </w:rPr>
        <w:t xml:space="preserve"> представлена и длительно </w:t>
      </w:r>
      <w:r w:rsidRPr="00E75BA7">
        <w:rPr>
          <w:rFonts w:ascii="Times New Roman" w:eastAsia="Times New Roman" w:hAnsi="Times New Roman" w:cs="Times New Roman"/>
          <w:bCs/>
          <w:sz w:val="20"/>
          <w:szCs w:val="20"/>
          <w:lang w:eastAsia="ru-RU"/>
        </w:rPr>
        <w:lastRenderedPageBreak/>
        <w:t xml:space="preserve">существующими на рынке «поставщиками» </w:t>
      </w:r>
      <w:proofErr w:type="spellStart"/>
      <w:r w:rsidRPr="00E75BA7">
        <w:rPr>
          <w:rFonts w:ascii="Times New Roman" w:eastAsia="Times New Roman" w:hAnsi="Times New Roman" w:cs="Times New Roman"/>
          <w:bCs/>
          <w:sz w:val="20"/>
          <w:szCs w:val="20"/>
          <w:lang w:eastAsia="ru-RU"/>
        </w:rPr>
        <w:t>профориентационно</w:t>
      </w:r>
      <w:proofErr w:type="spellEnd"/>
      <w:r w:rsidRPr="00E75BA7">
        <w:rPr>
          <w:rFonts w:ascii="Times New Roman" w:eastAsia="Times New Roman" w:hAnsi="Times New Roman" w:cs="Times New Roman"/>
          <w:bCs/>
          <w:sz w:val="20"/>
          <w:szCs w:val="20"/>
          <w:lang w:eastAsia="ru-RU"/>
        </w:rPr>
        <w:t xml:space="preserve"> значимых  услуг, и новыми «игроками», осваивающими соответствующую нишу, и  локальными группами </w:t>
      </w:r>
      <w:proofErr w:type="spellStart"/>
      <w:r w:rsidRPr="00E75BA7">
        <w:rPr>
          <w:rFonts w:ascii="Times New Roman" w:eastAsia="Times New Roman" w:hAnsi="Times New Roman" w:cs="Times New Roman"/>
          <w:bCs/>
          <w:sz w:val="20"/>
          <w:szCs w:val="20"/>
          <w:lang w:eastAsia="ru-RU"/>
        </w:rPr>
        <w:t>стартаперов</w:t>
      </w:r>
      <w:proofErr w:type="spellEnd"/>
      <w:r w:rsidRPr="00E75BA7">
        <w:rPr>
          <w:rFonts w:ascii="Times New Roman" w:eastAsia="Times New Roman" w:hAnsi="Times New Roman" w:cs="Times New Roman"/>
          <w:bCs/>
          <w:sz w:val="20"/>
          <w:szCs w:val="20"/>
          <w:lang w:eastAsia="ru-RU"/>
        </w:rPr>
        <w:t xml:space="preserve">, активно создающими временные структуры с целью поиска воспроизводимых и масштабируемых </w:t>
      </w:r>
      <w:proofErr w:type="spellStart"/>
      <w:r w:rsidRPr="00E75BA7">
        <w:rPr>
          <w:rFonts w:ascii="Times New Roman" w:eastAsia="Times New Roman" w:hAnsi="Times New Roman" w:cs="Times New Roman"/>
          <w:bCs/>
          <w:sz w:val="20"/>
          <w:szCs w:val="20"/>
          <w:lang w:eastAsia="ru-RU"/>
        </w:rPr>
        <w:t>бизнес-моделей</w:t>
      </w:r>
      <w:proofErr w:type="spellEnd"/>
      <w:r w:rsidRPr="00E75BA7">
        <w:rPr>
          <w:rFonts w:ascii="Times New Roman" w:eastAsia="Times New Roman" w:hAnsi="Times New Roman" w:cs="Times New Roman"/>
          <w:bCs/>
          <w:sz w:val="20"/>
          <w:szCs w:val="20"/>
          <w:lang w:eastAsia="ru-RU"/>
        </w:rPr>
        <w:t>.</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E75BA7">
        <w:rPr>
          <w:rFonts w:ascii="Times New Roman" w:eastAsia="Times New Roman" w:hAnsi="Times New Roman" w:cs="Times New Roman"/>
          <w:bCs/>
          <w:sz w:val="20"/>
          <w:szCs w:val="20"/>
          <w:lang w:eastAsia="ru-RU"/>
        </w:rPr>
        <w:t>Оценка текущего состояния профориентационной работы в регионах Российской Федерации показала распространение несбалансированных корпоративных моделей профориентации (выступающих для предприятий исключительно как инструмент корпоративной кадровой политики и нацеленных на формирование ранней лояльности к конкретной фирме); распространение коммерческих услуг в области профориентации, имеющих сомнительное качество в условиях отсутствия инструментов оценки его со стороны потребителей.</w:t>
      </w:r>
      <w:proofErr w:type="gramEnd"/>
      <w:r w:rsidRPr="00E75BA7">
        <w:rPr>
          <w:rFonts w:ascii="Times New Roman" w:eastAsia="Times New Roman" w:hAnsi="Times New Roman" w:cs="Times New Roman"/>
          <w:bCs/>
          <w:sz w:val="20"/>
          <w:szCs w:val="20"/>
          <w:lang w:eastAsia="ru-RU"/>
        </w:rPr>
        <w:t xml:space="preserve"> Нередки случаи, когда единственной точкой пересечения интересов вовлеченных сторон оказывается декларирование или имитация профориентационной деятельности, ее ограничение рамками сопровождения разового профессионального выбора человека, с потерей её понимания как единой системы преемственного организационно-педагогического и психолого-педагогического сопровождения профессионального самоопределения человека на протяжении всей его жизни. </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Не исключено институциональное «растаскивание» профориентации по различным сферам социально-экономической жизни, уровням образования, направлениям работы и т. д., с утратой смыслового и ценностно-целевого единства профориентационной деятельности. В рамках системы образования между отдельными его ступенями (например, между школьным и средним профессиональным) подчас имеются непреодолимые барьеры, препятствующие непрерывности в процессе сопровождения профессионального образования – на разных ступенях образования задачи такого сопровождения ставятся и решаются на основе несогласованных, а то и взаимоисключающих подходов (Родичев Н. Ф.).</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Исходя из вышесказанного, необходимо трактовать и реализовывать профессиональную ориентацию с позиции рассмотрения личности   обучающегося в обучении и выборе профессии как субъекта деятельности, как высшее проявление возможностей человека, как способность выстраивать самостоятельно свою будущую карьеру и свою судьбу в целом [5].</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На базе Курского государственного университета с 2014 по 2016 г. было проведено исследование, которое заключалось в изучении </w:t>
      </w:r>
      <w:r w:rsidRPr="00E75BA7">
        <w:rPr>
          <w:rFonts w:ascii="Times New Roman" w:eastAsia="Times New Roman" w:hAnsi="Times New Roman" w:cs="Times New Roman"/>
          <w:bCs/>
          <w:sz w:val="20"/>
          <w:szCs w:val="20"/>
          <w:lang w:eastAsia="ru-RU"/>
        </w:rPr>
        <w:lastRenderedPageBreak/>
        <w:t>ценностных ориентаций старшеклассников, аналогичное изучение проводилось и в Московской области. В целом изучением было охвачено 716 обучающихся 9–11-х классов. По результатам анализа следует отметить, что в структуре ценностей преобладают индивидуалистические ориентации, снижается роль гуманистических ценностей и возрастает интерес к потребительским, экономическим ценностям. Из этого следует, что мотивацию обучающихся к социально значимым ценностям следует осуществлять через призму личностно значимой, субъектной деятельности, которая ориентирована на подготовку их к профессиональной карьере.</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Как показывает анализ практического опыта, решению данной задачи в наибольшей мере способствует организация сетевого социального партнёрства.</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E75BA7">
        <w:rPr>
          <w:rFonts w:ascii="Times New Roman" w:eastAsia="Times New Roman" w:hAnsi="Times New Roman" w:cs="Times New Roman"/>
          <w:bCs/>
          <w:sz w:val="20"/>
          <w:szCs w:val="20"/>
          <w:lang w:eastAsia="ru-RU"/>
        </w:rPr>
        <w:t>Сетевое социальное партнёрство в профессиональной ориентации обучающихся рассматривается нами как устойчивая взаимосвязь активных субъектов, каждый из которых, участвуя в решении задач профессионального самоопределения обучающихся, достигая собственных стратегических и тактических целей, с одной стороны, работает на кадровый потенциал своей фирмы, организации, с другой стороны, приобретает собственные, дополнительные социальные роли, компетенции и в то же время передаёт социально-профессиональный опыт в роли наставника</w:t>
      </w:r>
      <w:proofErr w:type="gramEnd"/>
      <w:r w:rsidRPr="00E75BA7">
        <w:rPr>
          <w:rFonts w:ascii="Times New Roman" w:eastAsia="Times New Roman" w:hAnsi="Times New Roman" w:cs="Times New Roman"/>
          <w:bCs/>
          <w:sz w:val="20"/>
          <w:szCs w:val="20"/>
          <w:lang w:eastAsia="ru-RU"/>
        </w:rPr>
        <w:t xml:space="preserve"> своему подопечному ученику – субъекту профессионального выбора в ходе трудовой практики, экскурсии на предприятии, соревнования будущих профессионалов и др.</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Исследователи (</w:t>
      </w:r>
      <w:proofErr w:type="spellStart"/>
      <w:r w:rsidRPr="00E75BA7">
        <w:rPr>
          <w:rFonts w:ascii="Times New Roman" w:eastAsia="Times New Roman" w:hAnsi="Times New Roman" w:cs="Times New Roman"/>
          <w:bCs/>
          <w:sz w:val="20"/>
          <w:szCs w:val="20"/>
          <w:lang w:eastAsia="ru-RU"/>
        </w:rPr>
        <w:t>Тринитатская</w:t>
      </w:r>
      <w:proofErr w:type="spellEnd"/>
      <w:r w:rsidRPr="00E75BA7">
        <w:rPr>
          <w:rFonts w:ascii="Times New Roman" w:eastAsia="Times New Roman" w:hAnsi="Times New Roman" w:cs="Times New Roman"/>
          <w:bCs/>
          <w:sz w:val="20"/>
          <w:szCs w:val="20"/>
          <w:lang w:eastAsia="ru-RU"/>
        </w:rPr>
        <w:t xml:space="preserve"> О. Г. и др.) рассматривают сетевое социальное партнёрство как последовательный и постепенный технологический процесс, включающий этапы: информационно-аналитический (распределение обязанностей в сети, формирование социально-педагогических норм); ресурсного обмена между субъектами сети; реализации проектов, анализ результатов. Внутри сети при реализации технологии сетевого социального партнёрства появляются новые сетевые подсистемы, как правило, формирующиеся вокруг ресурсного Центра [3].</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Немалая роль в сетевом партнёрстве, если оно основано, например, на модельном подходе, отводится кластерной модели. Системные связи между кластерами в условиях сетевого социального партнёрства  характеризуются </w:t>
      </w:r>
      <w:proofErr w:type="spellStart"/>
      <w:r w:rsidRPr="00E75BA7">
        <w:rPr>
          <w:rFonts w:ascii="Times New Roman" w:eastAsia="Times New Roman" w:hAnsi="Times New Roman" w:cs="Times New Roman"/>
          <w:bCs/>
          <w:sz w:val="20"/>
          <w:szCs w:val="20"/>
          <w:lang w:eastAsia="ru-RU"/>
        </w:rPr>
        <w:t>многоуровневостью</w:t>
      </w:r>
      <w:proofErr w:type="spellEnd"/>
      <w:r w:rsidRPr="00E75BA7">
        <w:rPr>
          <w:rFonts w:ascii="Times New Roman" w:eastAsia="Times New Roman" w:hAnsi="Times New Roman" w:cs="Times New Roman"/>
          <w:bCs/>
          <w:sz w:val="20"/>
          <w:szCs w:val="20"/>
          <w:lang w:eastAsia="ru-RU"/>
        </w:rPr>
        <w:t xml:space="preserve">, диверсификацией, вариативностью, дифференциацией, гибкостью и динамичностью. Это позволяет исключить замкнутость, изолированность подсистем сетевого социального партнёрства в развитии профессиональной ориентации обучающихся. </w:t>
      </w:r>
      <w:proofErr w:type="gramStart"/>
      <w:r w:rsidRPr="00E75BA7">
        <w:rPr>
          <w:rFonts w:ascii="Times New Roman" w:eastAsia="Times New Roman" w:hAnsi="Times New Roman" w:cs="Times New Roman"/>
          <w:bCs/>
          <w:sz w:val="20"/>
          <w:szCs w:val="20"/>
          <w:lang w:eastAsia="ru-RU"/>
        </w:rPr>
        <w:t xml:space="preserve">Система кластерного взаимодействия </w:t>
      </w:r>
      <w:r w:rsidRPr="00E75BA7">
        <w:rPr>
          <w:rFonts w:ascii="Times New Roman" w:eastAsia="Times New Roman" w:hAnsi="Times New Roman" w:cs="Times New Roman"/>
          <w:bCs/>
          <w:sz w:val="20"/>
          <w:szCs w:val="20"/>
          <w:lang w:eastAsia="ru-RU"/>
        </w:rPr>
        <w:lastRenderedPageBreak/>
        <w:t xml:space="preserve">включает субъектов социального партнёрства региона (государственные и общественные институты, организации, предприятия, учреждения – работодатели, организации общего, профессионального и высшего образования, средства массовой информации, обучающиеся и их родители,  общественные молодёжные объединения), формы регулирования: правовые (нормативные правовые акты, постановления правительства), </w:t>
      </w:r>
      <w:proofErr w:type="spellStart"/>
      <w:r w:rsidRPr="00E75BA7">
        <w:rPr>
          <w:rFonts w:ascii="Times New Roman" w:eastAsia="Times New Roman" w:hAnsi="Times New Roman" w:cs="Times New Roman"/>
          <w:bCs/>
          <w:sz w:val="20"/>
          <w:szCs w:val="20"/>
          <w:lang w:eastAsia="ru-RU"/>
        </w:rPr>
        <w:t>неправовые</w:t>
      </w:r>
      <w:proofErr w:type="spellEnd"/>
      <w:r w:rsidRPr="00E75BA7">
        <w:rPr>
          <w:rFonts w:ascii="Times New Roman" w:eastAsia="Times New Roman" w:hAnsi="Times New Roman" w:cs="Times New Roman"/>
          <w:bCs/>
          <w:sz w:val="20"/>
          <w:szCs w:val="20"/>
          <w:lang w:eastAsia="ru-RU"/>
        </w:rPr>
        <w:t xml:space="preserve"> формы (организационно-техническое и материально-техническое обеспечение) и функции регулирования (социально-экономическая, социально-политическая, социально-демографическая, стимулирующая, инновационная и др.).</w:t>
      </w:r>
      <w:proofErr w:type="gramEnd"/>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Результатом сетевого взаимодействия является ряд эффектов: содержательный (разработка эффективных моделей профориентационной деятельности); социальный (широкий круг социальных партнёров, признание общественностью важности решаемой проблемы); образовательный (повышение компетентности субъектов сетевого взаимодействия).</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В ходе реализации профессиональной ориентации на любом уровне:  образовательной организации, муниципалитета, региона и др. с целью регулирования, контроля и планирования и оценки результатов необходимо руководствоваться конкретными критериями и показателями.</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Авторским коллективом Чистяковой, С. Н., Родичевым Н. Ф., Сергеевым И. С. разработаны критерии и показатели готовности </w:t>
      </w:r>
      <w:proofErr w:type="gramStart"/>
      <w:r w:rsidRPr="00E75BA7">
        <w:rPr>
          <w:rFonts w:ascii="Times New Roman" w:eastAsia="Times New Roman" w:hAnsi="Times New Roman" w:cs="Times New Roman"/>
          <w:bCs/>
          <w:sz w:val="20"/>
          <w:szCs w:val="20"/>
          <w:lang w:eastAsia="ru-RU"/>
        </w:rPr>
        <w:t>обучающихся</w:t>
      </w:r>
      <w:proofErr w:type="gramEnd"/>
      <w:r w:rsidRPr="00E75BA7">
        <w:rPr>
          <w:rFonts w:ascii="Times New Roman" w:eastAsia="Times New Roman" w:hAnsi="Times New Roman" w:cs="Times New Roman"/>
          <w:bCs/>
          <w:sz w:val="20"/>
          <w:szCs w:val="20"/>
          <w:lang w:eastAsia="ru-RU"/>
        </w:rPr>
        <w:t xml:space="preserve"> к профессиональному самоопределению с учётом современной социально-экономической ситуации применительно к кадровой политике [4].</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В соответствии с проблемой исследования авторы считают, что критерий – основание для оценки объекта (готовности к профессиональному самоопределению) на соответствие предъявленным требованиям (мере готовности).</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Показатель – целевая характеристика объекта (готовности к профессиональному самоопределению), конкретизирующая требования (в нашем случае – по возрастному признаку), на основании которых производится оценка объекта.</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Разработка </w:t>
      </w:r>
      <w:proofErr w:type="spellStart"/>
      <w:r w:rsidRPr="00E75BA7">
        <w:rPr>
          <w:rFonts w:ascii="Times New Roman" w:eastAsia="Times New Roman" w:hAnsi="Times New Roman" w:cs="Times New Roman"/>
          <w:bCs/>
          <w:sz w:val="20"/>
          <w:szCs w:val="20"/>
          <w:lang w:eastAsia="ru-RU"/>
        </w:rPr>
        <w:t>критериального</w:t>
      </w:r>
      <w:proofErr w:type="spellEnd"/>
      <w:r w:rsidRPr="00E75BA7">
        <w:rPr>
          <w:rFonts w:ascii="Times New Roman" w:eastAsia="Times New Roman" w:hAnsi="Times New Roman" w:cs="Times New Roman"/>
          <w:bCs/>
          <w:sz w:val="20"/>
          <w:szCs w:val="20"/>
          <w:lang w:eastAsia="ru-RU"/>
        </w:rPr>
        <w:t xml:space="preserve"> аппарата оценки готовности к профессиональному самоопределению, по мнению авторов, должна, с одной стороны, учитывать основания, предложенные отечественными педагогами, психологами, культурологами в ходе развития отечественной профориентационной традиции. С другой – она должна учитывать наиболее существенные изменения отношения к </w:t>
      </w:r>
      <w:r w:rsidRPr="00E75BA7">
        <w:rPr>
          <w:rFonts w:ascii="Times New Roman" w:eastAsia="Times New Roman" w:hAnsi="Times New Roman" w:cs="Times New Roman"/>
          <w:bCs/>
          <w:sz w:val="20"/>
          <w:szCs w:val="20"/>
          <w:lang w:eastAsia="ru-RU"/>
        </w:rPr>
        <w:lastRenderedPageBreak/>
        <w:t xml:space="preserve">общеобразовательным смыслам поддержки профессионального самоопределения, возникшие под влиянием глобальных «вызовов эпохи». Суть этих изменений в том, что сопровождение самоопределения всё больше воспринимается не как формирование субъектом собственного образа мира через профессиональную самореализацию, а как максимально управляемая извне инвестиция в трудовые ресурсы (предприятия, отрасли, региона, страны, транснациональной корпорации) или как одна из стратегий управления «человеческим капиталом». Отечественными учёными и практиками уже разработаны определенные наборы критериев и показателей сформированности профессионального самоопределения обучающихся. Например, мотивационный, информационный, практический критерии и соответствующие показатели. Учитывая этот подход к разработке критериев, авторы сочли необходимым доработать его применительно к современным условиям, следуя требованиям полноты и объективности, возрастному подходу, принципам </w:t>
      </w:r>
      <w:proofErr w:type="spellStart"/>
      <w:r w:rsidRPr="00E75BA7">
        <w:rPr>
          <w:rFonts w:ascii="Times New Roman" w:eastAsia="Times New Roman" w:hAnsi="Times New Roman" w:cs="Times New Roman"/>
          <w:bCs/>
          <w:sz w:val="20"/>
          <w:szCs w:val="20"/>
          <w:lang w:eastAsia="ru-RU"/>
        </w:rPr>
        <w:t>субъектности</w:t>
      </w:r>
      <w:proofErr w:type="spellEnd"/>
      <w:r w:rsidRPr="00E75BA7">
        <w:rPr>
          <w:rFonts w:ascii="Times New Roman" w:eastAsia="Times New Roman" w:hAnsi="Times New Roman" w:cs="Times New Roman"/>
          <w:bCs/>
          <w:sz w:val="20"/>
          <w:szCs w:val="20"/>
          <w:lang w:eastAsia="ru-RU"/>
        </w:rPr>
        <w:t xml:space="preserve">, непрерывности, </w:t>
      </w:r>
      <w:proofErr w:type="spellStart"/>
      <w:r w:rsidRPr="00E75BA7">
        <w:rPr>
          <w:rFonts w:ascii="Times New Roman" w:eastAsia="Times New Roman" w:hAnsi="Times New Roman" w:cs="Times New Roman"/>
          <w:bCs/>
          <w:sz w:val="20"/>
          <w:szCs w:val="20"/>
          <w:lang w:eastAsia="ru-RU"/>
        </w:rPr>
        <w:t>проблемности</w:t>
      </w:r>
      <w:proofErr w:type="spellEnd"/>
      <w:r w:rsidRPr="00E75BA7">
        <w:rPr>
          <w:rFonts w:ascii="Times New Roman" w:eastAsia="Times New Roman" w:hAnsi="Times New Roman" w:cs="Times New Roman"/>
          <w:bCs/>
          <w:sz w:val="20"/>
          <w:szCs w:val="20"/>
          <w:lang w:eastAsia="ru-RU"/>
        </w:rPr>
        <w:t xml:space="preserve"> социального партнёрства, а также продуктивной деятельности обучающихся. </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Авторами обоснована структура </w:t>
      </w:r>
      <w:proofErr w:type="spellStart"/>
      <w:r w:rsidRPr="00E75BA7">
        <w:rPr>
          <w:rFonts w:ascii="Times New Roman" w:eastAsia="Times New Roman" w:hAnsi="Times New Roman" w:cs="Times New Roman"/>
          <w:bCs/>
          <w:sz w:val="20"/>
          <w:szCs w:val="20"/>
          <w:lang w:eastAsia="ru-RU"/>
        </w:rPr>
        <w:t>критериальной</w:t>
      </w:r>
      <w:proofErr w:type="spellEnd"/>
      <w:r w:rsidRPr="00E75BA7">
        <w:rPr>
          <w:rFonts w:ascii="Times New Roman" w:eastAsia="Times New Roman" w:hAnsi="Times New Roman" w:cs="Times New Roman"/>
          <w:bCs/>
          <w:sz w:val="20"/>
          <w:szCs w:val="20"/>
          <w:lang w:eastAsia="ru-RU"/>
        </w:rPr>
        <w:t xml:space="preserve"> оценки результативности педагогической поддержки профессионального самоопределения учащейся молодежи: оценка с позиций непосредственных </w:t>
      </w:r>
      <w:proofErr w:type="spellStart"/>
      <w:r w:rsidRPr="00E75BA7">
        <w:rPr>
          <w:rFonts w:ascii="Times New Roman" w:eastAsia="Times New Roman" w:hAnsi="Times New Roman" w:cs="Times New Roman"/>
          <w:bCs/>
          <w:sz w:val="20"/>
          <w:szCs w:val="20"/>
          <w:lang w:eastAsia="ru-RU"/>
        </w:rPr>
        <w:t>благополучателей</w:t>
      </w:r>
      <w:proofErr w:type="spellEnd"/>
      <w:r w:rsidRPr="00E75BA7">
        <w:rPr>
          <w:rFonts w:ascii="Times New Roman" w:eastAsia="Times New Roman" w:hAnsi="Times New Roman" w:cs="Times New Roman"/>
          <w:bCs/>
          <w:sz w:val="20"/>
          <w:szCs w:val="20"/>
          <w:lang w:eastAsia="ru-RU"/>
        </w:rPr>
        <w:t xml:space="preserve"> – индивидуума (конкретного обучающегося), корпорации и локального работодателя, а также с позиций государства, региона, образовательной организации. Предложены количественные и качественные показатели для каждой из позиций.</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Так, например, количественные показатели для корпорации или локального работодателя – результат конкуренции на рынке труда, находящийся в зависимости от «нормы выработки» со стороны конкретных исполнителей. Пример качественного показателя – </w:t>
      </w:r>
      <w:proofErr w:type="spellStart"/>
      <w:r w:rsidRPr="00E75BA7">
        <w:rPr>
          <w:rFonts w:ascii="Times New Roman" w:eastAsia="Times New Roman" w:hAnsi="Times New Roman" w:cs="Times New Roman"/>
          <w:bCs/>
          <w:sz w:val="20"/>
          <w:szCs w:val="20"/>
          <w:lang w:eastAsia="ru-RU"/>
        </w:rPr>
        <w:t>обустроенность</w:t>
      </w:r>
      <w:proofErr w:type="spellEnd"/>
      <w:r w:rsidRPr="00E75BA7">
        <w:rPr>
          <w:rFonts w:ascii="Times New Roman" w:eastAsia="Times New Roman" w:hAnsi="Times New Roman" w:cs="Times New Roman"/>
          <w:bCs/>
          <w:sz w:val="20"/>
          <w:szCs w:val="20"/>
          <w:lang w:eastAsia="ru-RU"/>
        </w:rPr>
        <w:t xml:space="preserve"> современных карьерных лестниц и открытость для взаимодействия с образовательными институциями или социальными структурами.</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Среди количественных показателей с позиции государства могут выступить: наличие механизмов регулирования </w:t>
      </w:r>
      <w:proofErr w:type="spellStart"/>
      <w:r w:rsidRPr="00E75BA7">
        <w:rPr>
          <w:rFonts w:ascii="Times New Roman" w:eastAsia="Times New Roman" w:hAnsi="Times New Roman" w:cs="Times New Roman"/>
          <w:bCs/>
          <w:sz w:val="20"/>
          <w:szCs w:val="20"/>
          <w:lang w:eastAsia="ru-RU"/>
        </w:rPr>
        <w:t>межстрановых</w:t>
      </w:r>
      <w:proofErr w:type="spellEnd"/>
      <w:r w:rsidRPr="00E75BA7">
        <w:rPr>
          <w:rFonts w:ascii="Times New Roman" w:eastAsia="Times New Roman" w:hAnsi="Times New Roman" w:cs="Times New Roman"/>
          <w:bCs/>
          <w:sz w:val="20"/>
          <w:szCs w:val="20"/>
          <w:lang w:eastAsia="ru-RU"/>
        </w:rPr>
        <w:t xml:space="preserve"> «кадровых пылесосов», характеристики внутренних миграционных процессов, доступность актуальных форм профессиональной переподготовки, общая производительность труда, регулирование безработицы. Среди качественных – отражение профориентационной проблематики в нормативных актах; наличие механизмов инициации и распространения социальных партнерств; доступность </w:t>
      </w:r>
      <w:r w:rsidRPr="00E75BA7">
        <w:rPr>
          <w:rFonts w:ascii="Times New Roman" w:eastAsia="Times New Roman" w:hAnsi="Times New Roman" w:cs="Times New Roman"/>
          <w:bCs/>
          <w:sz w:val="20"/>
          <w:szCs w:val="20"/>
          <w:lang w:eastAsia="ru-RU"/>
        </w:rPr>
        <w:lastRenderedPageBreak/>
        <w:t>профориентационной помощи для лиц с выраженными ограничителями выбора.</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В регионе количественными показателями может оказаться степень распространении прецедентов пестования потенциального кадрового потенциала в актуальных кластерах промышленности или сервиса, институционализация этих процессов. Качественные показатели – характеристики реализации региональных программ развития профессионального образования в части профессиональной ориентации, </w:t>
      </w:r>
      <w:proofErr w:type="spellStart"/>
      <w:r w:rsidRPr="00E75BA7">
        <w:rPr>
          <w:rFonts w:ascii="Times New Roman" w:eastAsia="Times New Roman" w:hAnsi="Times New Roman" w:cs="Times New Roman"/>
          <w:bCs/>
          <w:sz w:val="20"/>
          <w:szCs w:val="20"/>
          <w:lang w:eastAsia="ru-RU"/>
        </w:rPr>
        <w:t>представленность</w:t>
      </w:r>
      <w:proofErr w:type="spellEnd"/>
      <w:r w:rsidRPr="00E75BA7">
        <w:rPr>
          <w:rFonts w:ascii="Times New Roman" w:eastAsia="Times New Roman" w:hAnsi="Times New Roman" w:cs="Times New Roman"/>
          <w:bCs/>
          <w:sz w:val="20"/>
          <w:szCs w:val="20"/>
          <w:lang w:eastAsia="ru-RU"/>
        </w:rPr>
        <w:t xml:space="preserve"> в региональных компонентах общего образования профориентационных модулей и профессиональных проб и т. д.</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Для образовательной организации пример количественного показателя – общее число </w:t>
      </w:r>
      <w:proofErr w:type="spellStart"/>
      <w:r w:rsidRPr="00E75BA7">
        <w:rPr>
          <w:rFonts w:ascii="Times New Roman" w:eastAsia="Times New Roman" w:hAnsi="Times New Roman" w:cs="Times New Roman"/>
          <w:bCs/>
          <w:sz w:val="20"/>
          <w:szCs w:val="20"/>
          <w:lang w:eastAsia="ru-RU"/>
        </w:rPr>
        <w:t>профориентационно</w:t>
      </w:r>
      <w:proofErr w:type="spellEnd"/>
      <w:r w:rsidRPr="00E75BA7">
        <w:rPr>
          <w:rFonts w:ascii="Times New Roman" w:eastAsia="Times New Roman" w:hAnsi="Times New Roman" w:cs="Times New Roman"/>
          <w:bCs/>
          <w:sz w:val="20"/>
          <w:szCs w:val="20"/>
          <w:lang w:eastAsia="ru-RU"/>
        </w:rPr>
        <w:t xml:space="preserve"> значимых событий, согласованных с территориальным или удаленным профессионально-производственным окружением. Качественные – многообразные характеристики реализации широкого спектра профориентационных технологий (как специфичных, так и опосредованных), наличие оригинальных или инновационных решений (Сергеев И. С.).</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Для оценки персонального уровня был предложен следующий набор критериев, единый для всех возрастов и уровней образования:</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целевой – наличие целевых установок, значимых для процесса профессионального самоопределения;</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E75BA7">
        <w:rPr>
          <w:rFonts w:ascii="Times New Roman" w:eastAsia="Times New Roman" w:hAnsi="Times New Roman" w:cs="Times New Roman"/>
          <w:bCs/>
          <w:sz w:val="20"/>
          <w:szCs w:val="20"/>
          <w:lang w:eastAsia="ru-RU"/>
        </w:rPr>
        <w:t>мотивационный</w:t>
      </w:r>
      <w:proofErr w:type="gramEnd"/>
      <w:r w:rsidRPr="00E75BA7">
        <w:rPr>
          <w:rFonts w:ascii="Times New Roman" w:eastAsia="Times New Roman" w:hAnsi="Times New Roman" w:cs="Times New Roman"/>
          <w:bCs/>
          <w:sz w:val="20"/>
          <w:szCs w:val="20"/>
          <w:lang w:eastAsia="ru-RU"/>
        </w:rPr>
        <w:t xml:space="preserve"> – профессионально-трудовая мотивация и ценностные ориентации;</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gramStart"/>
      <w:r w:rsidRPr="00E75BA7">
        <w:rPr>
          <w:rFonts w:ascii="Times New Roman" w:eastAsia="Times New Roman" w:hAnsi="Times New Roman" w:cs="Times New Roman"/>
          <w:bCs/>
          <w:sz w:val="20"/>
          <w:szCs w:val="20"/>
          <w:lang w:eastAsia="ru-RU"/>
        </w:rPr>
        <w:t>информационный</w:t>
      </w:r>
      <w:proofErr w:type="gramEnd"/>
      <w:r w:rsidRPr="00E75BA7">
        <w:rPr>
          <w:rFonts w:ascii="Times New Roman" w:eastAsia="Times New Roman" w:hAnsi="Times New Roman" w:cs="Times New Roman"/>
          <w:bCs/>
          <w:sz w:val="20"/>
          <w:szCs w:val="20"/>
          <w:lang w:eastAsia="ru-RU"/>
        </w:rPr>
        <w:t xml:space="preserve"> – профессиональная (профессионально-образовательная) информированность;</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proofErr w:type="spellStart"/>
      <w:r w:rsidRPr="00E75BA7">
        <w:rPr>
          <w:rFonts w:ascii="Times New Roman" w:eastAsia="Times New Roman" w:hAnsi="Times New Roman" w:cs="Times New Roman"/>
          <w:bCs/>
          <w:sz w:val="20"/>
          <w:szCs w:val="20"/>
          <w:lang w:eastAsia="ru-RU"/>
        </w:rPr>
        <w:t>деятельностный</w:t>
      </w:r>
      <w:proofErr w:type="spellEnd"/>
      <w:r w:rsidRPr="00E75BA7">
        <w:rPr>
          <w:rFonts w:ascii="Times New Roman" w:eastAsia="Times New Roman" w:hAnsi="Times New Roman" w:cs="Times New Roman"/>
          <w:bCs/>
          <w:sz w:val="20"/>
          <w:szCs w:val="20"/>
          <w:lang w:eastAsia="ru-RU"/>
        </w:rPr>
        <w:t xml:space="preserve"> – опыт </w:t>
      </w:r>
      <w:proofErr w:type="spellStart"/>
      <w:r w:rsidRPr="00E75BA7">
        <w:rPr>
          <w:rFonts w:ascii="Times New Roman" w:eastAsia="Times New Roman" w:hAnsi="Times New Roman" w:cs="Times New Roman"/>
          <w:bCs/>
          <w:sz w:val="20"/>
          <w:szCs w:val="20"/>
          <w:lang w:eastAsia="ru-RU"/>
        </w:rPr>
        <w:t>профориентационно</w:t>
      </w:r>
      <w:proofErr w:type="spellEnd"/>
      <w:r w:rsidRPr="00E75BA7">
        <w:rPr>
          <w:rFonts w:ascii="Times New Roman" w:eastAsia="Times New Roman" w:hAnsi="Times New Roman" w:cs="Times New Roman"/>
          <w:bCs/>
          <w:sz w:val="20"/>
          <w:szCs w:val="20"/>
          <w:lang w:eastAsia="ru-RU"/>
        </w:rPr>
        <w:t xml:space="preserve"> значимой деятельности (включая наличие </w:t>
      </w:r>
      <w:proofErr w:type="spellStart"/>
      <w:r w:rsidRPr="00E75BA7">
        <w:rPr>
          <w:rFonts w:ascii="Times New Roman" w:eastAsia="Times New Roman" w:hAnsi="Times New Roman" w:cs="Times New Roman"/>
          <w:bCs/>
          <w:sz w:val="20"/>
          <w:szCs w:val="20"/>
          <w:lang w:eastAsia="ru-RU"/>
        </w:rPr>
        <w:t>профориентационно</w:t>
      </w:r>
      <w:proofErr w:type="spellEnd"/>
      <w:r w:rsidRPr="00E75BA7">
        <w:rPr>
          <w:rFonts w:ascii="Times New Roman" w:eastAsia="Times New Roman" w:hAnsi="Times New Roman" w:cs="Times New Roman"/>
          <w:bCs/>
          <w:sz w:val="20"/>
          <w:szCs w:val="20"/>
          <w:lang w:eastAsia="ru-RU"/>
        </w:rPr>
        <w:t xml:space="preserve"> значимых продуктов);</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рефлексивный – осознание и самооценка процесса своего профессионального самоопределения и его результатов.</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В отечественной индустриальной культуре государство было единственным заказчиком образовательных услуг и рынка труда. В настоящее время в условиях трансформации индустриальной экономики в экономику постиндустриальную появилось значительное количество других весомых и влиятельных заказчиков (родители, представители производства, инновационной экономики, общественных организаций, бизнеса и др.).</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Пути достижения новых результатов должны выходить на формы, предусматривающие интеграцию формального, неформального (прежде всего, дополнительного) и </w:t>
      </w:r>
      <w:proofErr w:type="spellStart"/>
      <w:r w:rsidRPr="00E75BA7">
        <w:rPr>
          <w:rFonts w:ascii="Times New Roman" w:eastAsia="Times New Roman" w:hAnsi="Times New Roman" w:cs="Times New Roman"/>
          <w:bCs/>
          <w:sz w:val="20"/>
          <w:szCs w:val="20"/>
          <w:lang w:eastAsia="ru-RU"/>
        </w:rPr>
        <w:t>информального</w:t>
      </w:r>
      <w:proofErr w:type="spellEnd"/>
      <w:r w:rsidRPr="00E75BA7">
        <w:rPr>
          <w:rFonts w:ascii="Times New Roman" w:eastAsia="Times New Roman" w:hAnsi="Times New Roman" w:cs="Times New Roman"/>
          <w:bCs/>
          <w:sz w:val="20"/>
          <w:szCs w:val="20"/>
          <w:lang w:eastAsia="ru-RU"/>
        </w:rPr>
        <w:t xml:space="preserve"> (спонтанного) </w:t>
      </w:r>
      <w:r w:rsidRPr="00E75BA7">
        <w:rPr>
          <w:rFonts w:ascii="Times New Roman" w:eastAsia="Times New Roman" w:hAnsi="Times New Roman" w:cs="Times New Roman"/>
          <w:bCs/>
          <w:sz w:val="20"/>
          <w:szCs w:val="20"/>
          <w:lang w:eastAsia="ru-RU"/>
        </w:rPr>
        <w:lastRenderedPageBreak/>
        <w:t xml:space="preserve">образования. Например, ресурсный Центр «Профессионал» Курского государственного университета (КГУ) использует в профессиональной ориентации обучающихся игровые проекты: </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игра-презентация «Навигатор» (для студентов первых курсов);</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игра «Охота на работодателя» (для студенческого актива университета);</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игровой проект «Путь профессионала» (для студентов выпускных курсов).</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Сотрудники Центра с привлечением психологической службы, студентов факультета педагогики и психологии в течение учебного года осуществляют работу со студентами КГУ по проведению тренингов по </w:t>
      </w:r>
      <w:proofErr w:type="spellStart"/>
      <w:proofErr w:type="gramStart"/>
      <w:r w:rsidRPr="00E75BA7">
        <w:rPr>
          <w:rFonts w:ascii="Times New Roman" w:eastAsia="Times New Roman" w:hAnsi="Times New Roman" w:cs="Times New Roman"/>
          <w:bCs/>
          <w:sz w:val="20"/>
          <w:szCs w:val="20"/>
          <w:lang w:eastAsia="ru-RU"/>
        </w:rPr>
        <w:t>тайм-менеджменту</w:t>
      </w:r>
      <w:proofErr w:type="spellEnd"/>
      <w:proofErr w:type="gramEnd"/>
      <w:r w:rsidRPr="00E75BA7">
        <w:rPr>
          <w:rFonts w:ascii="Times New Roman" w:eastAsia="Times New Roman" w:hAnsi="Times New Roman" w:cs="Times New Roman"/>
          <w:bCs/>
          <w:sz w:val="20"/>
          <w:szCs w:val="20"/>
          <w:lang w:eastAsia="ru-RU"/>
        </w:rPr>
        <w:t xml:space="preserve"> и тренингов «Активность – залог успеха». На факультетах читается факультативный курс «Планирование профессиональной карьеры». Программа курса содержит темы и разделы, актуальность которых  диктуется современной социально-экономической ситуацией и акцентирует внимание студентов на проблемах, связанных с трудоустройством и адаптацией на рынке труда.</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В данной статье рассмотрены лишь некоторые направления, ориентированные на повышение качества и изменение подходов к профессиональной ориентации с позиций современной социально-экономической ситуации в России.</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Решению этой важной государственной проблемы способствуют следующие  социально значимые ресурсы:</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создание возможности формирования у школьников и молодёжи субъектной позиции;</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признание за </w:t>
      </w:r>
      <w:proofErr w:type="gramStart"/>
      <w:r w:rsidRPr="00E75BA7">
        <w:rPr>
          <w:rFonts w:ascii="Times New Roman" w:eastAsia="Times New Roman" w:hAnsi="Times New Roman" w:cs="Times New Roman"/>
          <w:bCs/>
          <w:sz w:val="20"/>
          <w:szCs w:val="20"/>
          <w:lang w:eastAsia="ru-RU"/>
        </w:rPr>
        <w:t>обучающимся</w:t>
      </w:r>
      <w:proofErr w:type="gramEnd"/>
      <w:r w:rsidRPr="00E75BA7">
        <w:rPr>
          <w:rFonts w:ascii="Times New Roman" w:eastAsia="Times New Roman" w:hAnsi="Times New Roman" w:cs="Times New Roman"/>
          <w:bCs/>
          <w:sz w:val="20"/>
          <w:szCs w:val="20"/>
          <w:lang w:eastAsia="ru-RU"/>
        </w:rPr>
        <w:t xml:space="preserve"> право на собственное содержание образования и увеличение свободы выбора образовательно-профессионального маршрута;</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изменение содержания, форм и методов образовательной деятельности, в том числе и профориентационной для повышения готовности обучающихся к профессиональному самоопределению;</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предоставление органам управления образованием более широких возможностей образовательным организациям для обеспечения сетевых форм взаимодействия и партнёрских отношений;</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организация поддержки и экспертизы </w:t>
      </w:r>
      <w:proofErr w:type="spellStart"/>
      <w:r w:rsidRPr="00E75BA7">
        <w:rPr>
          <w:rFonts w:ascii="Times New Roman" w:eastAsia="Times New Roman" w:hAnsi="Times New Roman" w:cs="Times New Roman"/>
          <w:bCs/>
          <w:sz w:val="20"/>
          <w:szCs w:val="20"/>
          <w:lang w:eastAsia="ru-RU"/>
        </w:rPr>
        <w:t>профориентационно</w:t>
      </w:r>
      <w:proofErr w:type="spellEnd"/>
      <w:r w:rsidRPr="00E75BA7">
        <w:rPr>
          <w:rFonts w:ascii="Times New Roman" w:eastAsia="Times New Roman" w:hAnsi="Times New Roman" w:cs="Times New Roman"/>
          <w:bCs/>
          <w:sz w:val="20"/>
          <w:szCs w:val="20"/>
          <w:lang w:eastAsia="ru-RU"/>
        </w:rPr>
        <w:t xml:space="preserve"> значимых инициатив регионального, муниципального и локального уровня, практик корпоративной и отраслевой профессиональной ориентации;</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совершенствование нормативной и правовой базы профессиональной ориентации;</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lastRenderedPageBreak/>
        <w:t xml:space="preserve">подготовка и повышение качества деятельности социальных партнёров, в том числе и педагогических работников, на всех уровнях </w:t>
      </w:r>
      <w:proofErr w:type="gramStart"/>
      <w:r w:rsidRPr="00E75BA7">
        <w:rPr>
          <w:rFonts w:ascii="Times New Roman" w:eastAsia="Times New Roman" w:hAnsi="Times New Roman" w:cs="Times New Roman"/>
          <w:bCs/>
          <w:sz w:val="20"/>
          <w:szCs w:val="20"/>
          <w:lang w:eastAsia="ru-RU"/>
        </w:rPr>
        <w:t>взаимодействия</w:t>
      </w:r>
      <w:proofErr w:type="gramEnd"/>
      <w:r w:rsidRPr="00E75BA7">
        <w:rPr>
          <w:rFonts w:ascii="Times New Roman" w:eastAsia="Times New Roman" w:hAnsi="Times New Roman" w:cs="Times New Roman"/>
          <w:bCs/>
          <w:sz w:val="20"/>
          <w:szCs w:val="20"/>
          <w:lang w:eastAsia="ru-RU"/>
        </w:rPr>
        <w:t xml:space="preserve"> к профессиональному самоопределению обучающихся в современных условиях;</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преумножение социальных практик, соревнований обучающихся на всех возрастных этапах, использование арсенала наставничества среди родителей, бывших выпускников, работников предприятий и организаций, заинтересованных в подготовке достойной будущей смены специалистов.</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Можно продолжить описание и других форм и методов, педагогических технологий. Однако при этом важно одно, чтобы предлагаемые </w:t>
      </w:r>
      <w:proofErr w:type="gramStart"/>
      <w:r w:rsidRPr="00E75BA7">
        <w:rPr>
          <w:rFonts w:ascii="Times New Roman" w:eastAsia="Times New Roman" w:hAnsi="Times New Roman" w:cs="Times New Roman"/>
          <w:bCs/>
          <w:sz w:val="20"/>
          <w:szCs w:val="20"/>
          <w:lang w:eastAsia="ru-RU"/>
        </w:rPr>
        <w:t>обучающимся</w:t>
      </w:r>
      <w:proofErr w:type="gramEnd"/>
      <w:r w:rsidRPr="00E75BA7">
        <w:rPr>
          <w:rFonts w:ascii="Times New Roman" w:eastAsia="Times New Roman" w:hAnsi="Times New Roman" w:cs="Times New Roman"/>
          <w:bCs/>
          <w:sz w:val="20"/>
          <w:szCs w:val="20"/>
          <w:lang w:eastAsia="ru-RU"/>
        </w:rPr>
        <w:t xml:space="preserve"> различные виды деятельности имели практико-ориентированную направленность, проводились системно и качественно, соответствовали запросу обучающихся и учитывали социально-экономическую ситуацию конкретного региона, муниципального образования, образовательной организации.</w:t>
      </w:r>
    </w:p>
    <w:p w:rsidR="00E75BA7" w:rsidRPr="00E75BA7" w:rsidRDefault="00E75BA7" w:rsidP="00C46A40">
      <w:pPr>
        <w:shd w:val="clear" w:color="auto" w:fill="FFFFFF"/>
        <w:spacing w:after="0" w:line="240" w:lineRule="auto"/>
        <w:ind w:firstLine="284"/>
        <w:jc w:val="center"/>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Список литературы</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1. Концепция организационно-педагогического сопровождения профессионального самоопределения обучающихся в условиях непрерывности образования [Текст] / В. И. Блинов, И. С. Сергеев и др. – М.: Федеральный институт развития образования: Издательство «Перо», 2014. – 38 </w:t>
      </w:r>
      <w:proofErr w:type="gramStart"/>
      <w:r w:rsidRPr="00E75BA7">
        <w:rPr>
          <w:rFonts w:ascii="Times New Roman" w:eastAsia="Times New Roman" w:hAnsi="Times New Roman" w:cs="Times New Roman"/>
          <w:bCs/>
          <w:sz w:val="20"/>
          <w:szCs w:val="20"/>
          <w:lang w:eastAsia="ru-RU"/>
        </w:rPr>
        <w:t>с</w:t>
      </w:r>
      <w:proofErr w:type="gramEnd"/>
      <w:r w:rsidRPr="00E75BA7">
        <w:rPr>
          <w:rFonts w:ascii="Times New Roman" w:eastAsia="Times New Roman" w:hAnsi="Times New Roman" w:cs="Times New Roman"/>
          <w:bCs/>
          <w:sz w:val="20"/>
          <w:szCs w:val="20"/>
          <w:lang w:eastAsia="ru-RU"/>
        </w:rPr>
        <w:t>.</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2. Родичев, Н. Ф. Поляризация воздействующих и помогающих отношений – тенденция развития профессиональной ориентации [Текст] / Н. Ф. Родичев // Настоящее и будущее профессиональной ориентации учащейся молодежи: теория и практика: сб. </w:t>
      </w:r>
      <w:proofErr w:type="spellStart"/>
      <w:r w:rsidRPr="00E75BA7">
        <w:rPr>
          <w:rFonts w:ascii="Times New Roman" w:eastAsia="Times New Roman" w:hAnsi="Times New Roman" w:cs="Times New Roman"/>
          <w:bCs/>
          <w:sz w:val="20"/>
          <w:szCs w:val="20"/>
          <w:lang w:eastAsia="ru-RU"/>
        </w:rPr>
        <w:t>науч</w:t>
      </w:r>
      <w:proofErr w:type="spellEnd"/>
      <w:r w:rsidRPr="00E75BA7">
        <w:rPr>
          <w:rFonts w:ascii="Times New Roman" w:eastAsia="Times New Roman" w:hAnsi="Times New Roman" w:cs="Times New Roman"/>
          <w:bCs/>
          <w:sz w:val="20"/>
          <w:szCs w:val="20"/>
          <w:lang w:eastAsia="ru-RU"/>
        </w:rPr>
        <w:t>. ст. / под общ</w:t>
      </w:r>
      <w:proofErr w:type="gramStart"/>
      <w:r w:rsidRPr="00E75BA7">
        <w:rPr>
          <w:rFonts w:ascii="Times New Roman" w:eastAsia="Times New Roman" w:hAnsi="Times New Roman" w:cs="Times New Roman"/>
          <w:bCs/>
          <w:sz w:val="20"/>
          <w:szCs w:val="20"/>
          <w:lang w:eastAsia="ru-RU"/>
        </w:rPr>
        <w:t>.</w:t>
      </w:r>
      <w:proofErr w:type="gramEnd"/>
      <w:r w:rsidRPr="00E75BA7">
        <w:rPr>
          <w:rFonts w:ascii="Times New Roman" w:eastAsia="Times New Roman" w:hAnsi="Times New Roman" w:cs="Times New Roman"/>
          <w:bCs/>
          <w:sz w:val="20"/>
          <w:szCs w:val="20"/>
          <w:lang w:eastAsia="ru-RU"/>
        </w:rPr>
        <w:t xml:space="preserve"> </w:t>
      </w:r>
      <w:proofErr w:type="gramStart"/>
      <w:r w:rsidRPr="00E75BA7">
        <w:rPr>
          <w:rFonts w:ascii="Times New Roman" w:eastAsia="Times New Roman" w:hAnsi="Times New Roman" w:cs="Times New Roman"/>
          <w:bCs/>
          <w:sz w:val="20"/>
          <w:szCs w:val="20"/>
          <w:lang w:eastAsia="ru-RU"/>
        </w:rPr>
        <w:t>р</w:t>
      </w:r>
      <w:proofErr w:type="gramEnd"/>
      <w:r w:rsidRPr="00E75BA7">
        <w:rPr>
          <w:rFonts w:ascii="Times New Roman" w:eastAsia="Times New Roman" w:hAnsi="Times New Roman" w:cs="Times New Roman"/>
          <w:bCs/>
          <w:sz w:val="20"/>
          <w:szCs w:val="20"/>
          <w:lang w:eastAsia="ru-RU"/>
        </w:rPr>
        <w:t>ед. С. Н. Чистяковой. – СПб: ФГНУ ИПО ОВ РАО, 2012. – С. 28-31.</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3. </w:t>
      </w:r>
      <w:proofErr w:type="spellStart"/>
      <w:r w:rsidRPr="00E75BA7">
        <w:rPr>
          <w:rFonts w:ascii="Times New Roman" w:eastAsia="Times New Roman" w:hAnsi="Times New Roman" w:cs="Times New Roman"/>
          <w:bCs/>
          <w:sz w:val="20"/>
          <w:szCs w:val="20"/>
          <w:lang w:eastAsia="ru-RU"/>
        </w:rPr>
        <w:t>Тринитаткая</w:t>
      </w:r>
      <w:proofErr w:type="spellEnd"/>
      <w:r w:rsidRPr="00E75BA7">
        <w:rPr>
          <w:rFonts w:ascii="Times New Roman" w:eastAsia="Times New Roman" w:hAnsi="Times New Roman" w:cs="Times New Roman"/>
          <w:bCs/>
          <w:sz w:val="20"/>
          <w:szCs w:val="20"/>
          <w:lang w:eastAsia="ru-RU"/>
        </w:rPr>
        <w:t xml:space="preserve">, О. Г. Социальное партнёрство как технология инновационного менеджмента в образовании [Текст] : учеб. пособие / О. Г. </w:t>
      </w:r>
      <w:proofErr w:type="spellStart"/>
      <w:r w:rsidRPr="00E75BA7">
        <w:rPr>
          <w:rFonts w:ascii="Times New Roman" w:eastAsia="Times New Roman" w:hAnsi="Times New Roman" w:cs="Times New Roman"/>
          <w:bCs/>
          <w:sz w:val="20"/>
          <w:szCs w:val="20"/>
          <w:lang w:eastAsia="ru-RU"/>
        </w:rPr>
        <w:t>Тринитатская</w:t>
      </w:r>
      <w:proofErr w:type="spellEnd"/>
      <w:r w:rsidRPr="00E75BA7">
        <w:rPr>
          <w:rFonts w:ascii="Times New Roman" w:eastAsia="Times New Roman" w:hAnsi="Times New Roman" w:cs="Times New Roman"/>
          <w:bCs/>
          <w:sz w:val="20"/>
          <w:szCs w:val="20"/>
          <w:lang w:eastAsia="ru-RU"/>
        </w:rPr>
        <w:t xml:space="preserve"> и др. – Росто</w:t>
      </w:r>
      <w:proofErr w:type="gramStart"/>
      <w:r w:rsidRPr="00E75BA7">
        <w:rPr>
          <w:rFonts w:ascii="Times New Roman" w:eastAsia="Times New Roman" w:hAnsi="Times New Roman" w:cs="Times New Roman"/>
          <w:bCs/>
          <w:sz w:val="20"/>
          <w:szCs w:val="20"/>
          <w:lang w:eastAsia="ru-RU"/>
        </w:rPr>
        <w:t>в-</w:t>
      </w:r>
      <w:proofErr w:type="gramEnd"/>
      <w:r w:rsidRPr="00E75BA7">
        <w:rPr>
          <w:rFonts w:ascii="Times New Roman" w:eastAsia="Times New Roman" w:hAnsi="Times New Roman" w:cs="Times New Roman"/>
          <w:bCs/>
          <w:sz w:val="20"/>
          <w:szCs w:val="20"/>
          <w:lang w:eastAsia="ru-RU"/>
        </w:rPr>
        <w:t xml:space="preserve"> </w:t>
      </w:r>
      <w:proofErr w:type="spellStart"/>
      <w:r w:rsidRPr="00E75BA7">
        <w:rPr>
          <w:rFonts w:ascii="Times New Roman" w:eastAsia="Times New Roman" w:hAnsi="Times New Roman" w:cs="Times New Roman"/>
          <w:bCs/>
          <w:sz w:val="20"/>
          <w:szCs w:val="20"/>
          <w:lang w:eastAsia="ru-RU"/>
        </w:rPr>
        <w:t>на-Дону</w:t>
      </w:r>
      <w:proofErr w:type="spellEnd"/>
      <w:r w:rsidRPr="00E75BA7">
        <w:rPr>
          <w:rFonts w:ascii="Times New Roman" w:eastAsia="Times New Roman" w:hAnsi="Times New Roman" w:cs="Times New Roman"/>
          <w:bCs/>
          <w:sz w:val="20"/>
          <w:szCs w:val="20"/>
          <w:lang w:eastAsia="ru-RU"/>
        </w:rPr>
        <w:t xml:space="preserve">: ГБОУ ДПО РО </w:t>
      </w:r>
      <w:proofErr w:type="spellStart"/>
      <w:r w:rsidRPr="00E75BA7">
        <w:rPr>
          <w:rFonts w:ascii="Times New Roman" w:eastAsia="Times New Roman" w:hAnsi="Times New Roman" w:cs="Times New Roman"/>
          <w:bCs/>
          <w:sz w:val="20"/>
          <w:szCs w:val="20"/>
          <w:lang w:eastAsia="ru-RU"/>
        </w:rPr>
        <w:t>РИПКиППРО</w:t>
      </w:r>
      <w:proofErr w:type="spellEnd"/>
      <w:r w:rsidRPr="00E75BA7">
        <w:rPr>
          <w:rFonts w:ascii="Times New Roman" w:eastAsia="Times New Roman" w:hAnsi="Times New Roman" w:cs="Times New Roman"/>
          <w:bCs/>
          <w:sz w:val="20"/>
          <w:szCs w:val="20"/>
          <w:lang w:eastAsia="ru-RU"/>
        </w:rPr>
        <w:t>. – 2013. – 388 с.</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4. Чистякова, С. Н. Критерии и показатели готовности обучающихся к профессиональному самоопределению [Текст] / С. Н. Чистякова, Н. Ф. Родичев, И. С. Сергеев // Профессиональное образование. Столица. – 2016. – № 8. – С. 10-16.</w:t>
      </w:r>
    </w:p>
    <w:p w:rsidR="00E75BA7" w:rsidRPr="00E75BA7" w:rsidRDefault="00E75BA7" w:rsidP="00E75BA7">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E75BA7">
        <w:rPr>
          <w:rFonts w:ascii="Times New Roman" w:eastAsia="Times New Roman" w:hAnsi="Times New Roman" w:cs="Times New Roman"/>
          <w:bCs/>
          <w:sz w:val="20"/>
          <w:szCs w:val="20"/>
          <w:lang w:eastAsia="ru-RU"/>
        </w:rPr>
        <w:t xml:space="preserve">5. Чистякова, С. Н. Современные теоретические и практические подходы к профессиональной ориентации учащейся молодежи [Текст] / С. Н. Чистякова // Педагогические инновации как условие повышения качества образования: материалы I Международных педагогических чтений, посвященных 25-летию независимости Республики Казахстан, </w:t>
      </w:r>
      <w:r w:rsidRPr="00E75BA7">
        <w:rPr>
          <w:rFonts w:ascii="Times New Roman" w:eastAsia="Times New Roman" w:hAnsi="Times New Roman" w:cs="Times New Roman"/>
          <w:bCs/>
          <w:sz w:val="20"/>
          <w:szCs w:val="20"/>
          <w:lang w:eastAsia="ru-RU"/>
        </w:rPr>
        <w:lastRenderedPageBreak/>
        <w:t>20-летию школы-лицея «Туран», 15-летию колледжа, университета «Туран». 27-29 октября 2016 г., С. 23-30.</w:t>
      </w:r>
    </w:p>
    <w:p w:rsidR="004B1862" w:rsidRPr="00963E54" w:rsidRDefault="004B1862" w:rsidP="004B1862">
      <w:pPr>
        <w:shd w:val="clear" w:color="auto" w:fill="FFFFFF"/>
        <w:spacing w:after="0" w:line="240" w:lineRule="auto"/>
        <w:ind w:firstLine="284"/>
        <w:jc w:val="both"/>
        <w:rPr>
          <w:rFonts w:ascii="Times New Roman" w:hAnsi="Times New Roman" w:cs="Times New Roman"/>
          <w:bCs/>
          <w:sz w:val="20"/>
          <w:szCs w:val="20"/>
        </w:rPr>
      </w:pPr>
      <w:r w:rsidRPr="00963E54">
        <w:rPr>
          <w:rFonts w:ascii="Times New Roman" w:hAnsi="Times New Roman" w:cs="Times New Roman"/>
          <w:b/>
          <w:bCs/>
          <w:sz w:val="20"/>
          <w:szCs w:val="20"/>
        </w:rPr>
        <w:t xml:space="preserve">Статья опубликована в научном </w:t>
      </w:r>
      <w:r w:rsidR="0077249C">
        <w:rPr>
          <w:rFonts w:ascii="Times New Roman" w:hAnsi="Times New Roman" w:cs="Times New Roman"/>
          <w:b/>
          <w:bCs/>
          <w:sz w:val="20"/>
          <w:szCs w:val="20"/>
        </w:rPr>
        <w:t>журнале</w:t>
      </w:r>
      <w:r w:rsidRPr="00963E54">
        <w:rPr>
          <w:rFonts w:ascii="Times New Roman" w:hAnsi="Times New Roman" w:cs="Times New Roman"/>
          <w:b/>
          <w:bCs/>
          <w:sz w:val="20"/>
          <w:szCs w:val="20"/>
        </w:rPr>
        <w:t xml:space="preserve">: </w:t>
      </w:r>
    </w:p>
    <w:p w:rsidR="004B1862" w:rsidRPr="004B1862" w:rsidRDefault="004B1862" w:rsidP="004B1862">
      <w:pPr>
        <w:jc w:val="both"/>
        <w:rPr>
          <w:rFonts w:ascii="Times New Roman" w:hAnsi="Times New Roman" w:cs="Times New Roman"/>
          <w:sz w:val="20"/>
          <w:szCs w:val="20"/>
        </w:rPr>
      </w:pPr>
      <w:r w:rsidRPr="004B1862">
        <w:rPr>
          <w:rFonts w:ascii="Times New Roman" w:hAnsi="Times New Roman" w:cs="Times New Roman"/>
          <w:sz w:val="20"/>
          <w:szCs w:val="20"/>
        </w:rPr>
        <w:t xml:space="preserve">Чистякова, С. Н. Эффективность профессиональной ориентации </w:t>
      </w:r>
      <w:proofErr w:type="gramStart"/>
      <w:r w:rsidRPr="004B1862">
        <w:rPr>
          <w:rFonts w:ascii="Times New Roman" w:hAnsi="Times New Roman" w:cs="Times New Roman"/>
          <w:sz w:val="20"/>
          <w:szCs w:val="20"/>
        </w:rPr>
        <w:t>обучающихся</w:t>
      </w:r>
      <w:proofErr w:type="gramEnd"/>
      <w:r w:rsidRPr="004B1862">
        <w:rPr>
          <w:rFonts w:ascii="Times New Roman" w:hAnsi="Times New Roman" w:cs="Times New Roman"/>
          <w:sz w:val="20"/>
          <w:szCs w:val="20"/>
        </w:rPr>
        <w:t xml:space="preserve"> – важнейшая составляющая системы государственной кадровой политики [Текст] / С. Н. Чистякова // Профессиональное образование в России и за рубежом. – 2017. - № 1 (25). – 24-29</w:t>
      </w:r>
    </w:p>
    <w:p w:rsidR="00333461" w:rsidRPr="004B1862" w:rsidRDefault="00333461" w:rsidP="00333461">
      <w:pPr>
        <w:pStyle w:val="a6"/>
        <w:spacing w:after="0" w:line="240" w:lineRule="auto"/>
        <w:ind w:left="644"/>
        <w:jc w:val="both"/>
        <w:rPr>
          <w:rFonts w:ascii="Times New Roman" w:hAnsi="Times New Roman" w:cs="Times New Roman"/>
          <w:bCs/>
          <w:sz w:val="20"/>
          <w:szCs w:val="20"/>
        </w:rPr>
      </w:pPr>
    </w:p>
    <w:sectPr w:rsidR="00333461" w:rsidRPr="004B1862" w:rsidSect="00794E02">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C0C"/>
    <w:multiLevelType w:val="hybridMultilevel"/>
    <w:tmpl w:val="B372C8D8"/>
    <w:lvl w:ilvl="0" w:tplc="A9B2BFAC">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2EC6510"/>
    <w:multiLevelType w:val="hybridMultilevel"/>
    <w:tmpl w:val="DFCC333A"/>
    <w:lvl w:ilvl="0" w:tplc="3EAE2C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8BD0D3E"/>
    <w:multiLevelType w:val="hybridMultilevel"/>
    <w:tmpl w:val="515C93D4"/>
    <w:lvl w:ilvl="0" w:tplc="AB486AC8">
      <w:start w:val="1"/>
      <w:numFmt w:val="bullet"/>
      <w:lvlText w:val=""/>
      <w:lvlJc w:val="left"/>
      <w:pPr>
        <w:tabs>
          <w:tab w:val="num" w:pos="720"/>
        </w:tabs>
        <w:ind w:left="720" w:hanging="360"/>
      </w:pPr>
      <w:rPr>
        <w:rFonts w:ascii="Wingdings" w:hAnsi="Wingdings" w:hint="default"/>
      </w:rPr>
    </w:lvl>
    <w:lvl w:ilvl="1" w:tplc="04966074" w:tentative="1">
      <w:start w:val="1"/>
      <w:numFmt w:val="bullet"/>
      <w:lvlText w:val=""/>
      <w:lvlJc w:val="left"/>
      <w:pPr>
        <w:tabs>
          <w:tab w:val="num" w:pos="1440"/>
        </w:tabs>
        <w:ind w:left="1440" w:hanging="360"/>
      </w:pPr>
      <w:rPr>
        <w:rFonts w:ascii="Wingdings" w:hAnsi="Wingdings" w:hint="default"/>
      </w:rPr>
    </w:lvl>
    <w:lvl w:ilvl="2" w:tplc="D52EC462" w:tentative="1">
      <w:start w:val="1"/>
      <w:numFmt w:val="bullet"/>
      <w:lvlText w:val=""/>
      <w:lvlJc w:val="left"/>
      <w:pPr>
        <w:tabs>
          <w:tab w:val="num" w:pos="2160"/>
        </w:tabs>
        <w:ind w:left="2160" w:hanging="360"/>
      </w:pPr>
      <w:rPr>
        <w:rFonts w:ascii="Wingdings" w:hAnsi="Wingdings" w:hint="default"/>
      </w:rPr>
    </w:lvl>
    <w:lvl w:ilvl="3" w:tplc="79F8A5E0" w:tentative="1">
      <w:start w:val="1"/>
      <w:numFmt w:val="bullet"/>
      <w:lvlText w:val=""/>
      <w:lvlJc w:val="left"/>
      <w:pPr>
        <w:tabs>
          <w:tab w:val="num" w:pos="2880"/>
        </w:tabs>
        <w:ind w:left="2880" w:hanging="360"/>
      </w:pPr>
      <w:rPr>
        <w:rFonts w:ascii="Wingdings" w:hAnsi="Wingdings" w:hint="default"/>
      </w:rPr>
    </w:lvl>
    <w:lvl w:ilvl="4" w:tplc="31F61270" w:tentative="1">
      <w:start w:val="1"/>
      <w:numFmt w:val="bullet"/>
      <w:lvlText w:val=""/>
      <w:lvlJc w:val="left"/>
      <w:pPr>
        <w:tabs>
          <w:tab w:val="num" w:pos="3600"/>
        </w:tabs>
        <w:ind w:left="3600" w:hanging="360"/>
      </w:pPr>
      <w:rPr>
        <w:rFonts w:ascii="Wingdings" w:hAnsi="Wingdings" w:hint="default"/>
      </w:rPr>
    </w:lvl>
    <w:lvl w:ilvl="5" w:tplc="B008B062" w:tentative="1">
      <w:start w:val="1"/>
      <w:numFmt w:val="bullet"/>
      <w:lvlText w:val=""/>
      <w:lvlJc w:val="left"/>
      <w:pPr>
        <w:tabs>
          <w:tab w:val="num" w:pos="4320"/>
        </w:tabs>
        <w:ind w:left="4320" w:hanging="360"/>
      </w:pPr>
      <w:rPr>
        <w:rFonts w:ascii="Wingdings" w:hAnsi="Wingdings" w:hint="default"/>
      </w:rPr>
    </w:lvl>
    <w:lvl w:ilvl="6" w:tplc="2054BB70" w:tentative="1">
      <w:start w:val="1"/>
      <w:numFmt w:val="bullet"/>
      <w:lvlText w:val=""/>
      <w:lvlJc w:val="left"/>
      <w:pPr>
        <w:tabs>
          <w:tab w:val="num" w:pos="5040"/>
        </w:tabs>
        <w:ind w:left="5040" w:hanging="360"/>
      </w:pPr>
      <w:rPr>
        <w:rFonts w:ascii="Wingdings" w:hAnsi="Wingdings" w:hint="default"/>
      </w:rPr>
    </w:lvl>
    <w:lvl w:ilvl="7" w:tplc="317CDD0C" w:tentative="1">
      <w:start w:val="1"/>
      <w:numFmt w:val="bullet"/>
      <w:lvlText w:val=""/>
      <w:lvlJc w:val="left"/>
      <w:pPr>
        <w:tabs>
          <w:tab w:val="num" w:pos="5760"/>
        </w:tabs>
        <w:ind w:left="5760" w:hanging="360"/>
      </w:pPr>
      <w:rPr>
        <w:rFonts w:ascii="Wingdings" w:hAnsi="Wingdings" w:hint="default"/>
      </w:rPr>
    </w:lvl>
    <w:lvl w:ilvl="8" w:tplc="D69472D8" w:tentative="1">
      <w:start w:val="1"/>
      <w:numFmt w:val="bullet"/>
      <w:lvlText w:val=""/>
      <w:lvlJc w:val="left"/>
      <w:pPr>
        <w:tabs>
          <w:tab w:val="num" w:pos="6480"/>
        </w:tabs>
        <w:ind w:left="6480" w:hanging="360"/>
      </w:pPr>
      <w:rPr>
        <w:rFonts w:ascii="Wingdings" w:hAnsi="Wingdings" w:hint="default"/>
      </w:rPr>
    </w:lvl>
  </w:abstractNum>
  <w:abstractNum w:abstractNumId="3">
    <w:nsid w:val="291425C0"/>
    <w:multiLevelType w:val="hybridMultilevel"/>
    <w:tmpl w:val="AC6C26AC"/>
    <w:lvl w:ilvl="0" w:tplc="00DA0290">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EC6010"/>
    <w:multiLevelType w:val="hybridMultilevel"/>
    <w:tmpl w:val="27AC55C4"/>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5">
    <w:nsid w:val="5F2E3FEC"/>
    <w:multiLevelType w:val="hybridMultilevel"/>
    <w:tmpl w:val="F31E5B18"/>
    <w:lvl w:ilvl="0" w:tplc="25BAC47C">
      <w:start w:val="1"/>
      <w:numFmt w:val="bullet"/>
      <w:lvlText w:val=""/>
      <w:lvlJc w:val="left"/>
      <w:pPr>
        <w:tabs>
          <w:tab w:val="num" w:pos="720"/>
        </w:tabs>
        <w:ind w:left="720" w:hanging="360"/>
      </w:pPr>
      <w:rPr>
        <w:rFonts w:ascii="Wingdings" w:hAnsi="Wingdings" w:hint="default"/>
      </w:rPr>
    </w:lvl>
    <w:lvl w:ilvl="1" w:tplc="7E9A4D18" w:tentative="1">
      <w:start w:val="1"/>
      <w:numFmt w:val="bullet"/>
      <w:lvlText w:val=""/>
      <w:lvlJc w:val="left"/>
      <w:pPr>
        <w:tabs>
          <w:tab w:val="num" w:pos="1440"/>
        </w:tabs>
        <w:ind w:left="1440" w:hanging="360"/>
      </w:pPr>
      <w:rPr>
        <w:rFonts w:ascii="Wingdings" w:hAnsi="Wingdings" w:hint="default"/>
      </w:rPr>
    </w:lvl>
    <w:lvl w:ilvl="2" w:tplc="F5FEBC1C" w:tentative="1">
      <w:start w:val="1"/>
      <w:numFmt w:val="bullet"/>
      <w:lvlText w:val=""/>
      <w:lvlJc w:val="left"/>
      <w:pPr>
        <w:tabs>
          <w:tab w:val="num" w:pos="2160"/>
        </w:tabs>
        <w:ind w:left="2160" w:hanging="360"/>
      </w:pPr>
      <w:rPr>
        <w:rFonts w:ascii="Wingdings" w:hAnsi="Wingdings" w:hint="default"/>
      </w:rPr>
    </w:lvl>
    <w:lvl w:ilvl="3" w:tplc="1C2E9994" w:tentative="1">
      <w:start w:val="1"/>
      <w:numFmt w:val="bullet"/>
      <w:lvlText w:val=""/>
      <w:lvlJc w:val="left"/>
      <w:pPr>
        <w:tabs>
          <w:tab w:val="num" w:pos="2880"/>
        </w:tabs>
        <w:ind w:left="2880" w:hanging="360"/>
      </w:pPr>
      <w:rPr>
        <w:rFonts w:ascii="Wingdings" w:hAnsi="Wingdings" w:hint="default"/>
      </w:rPr>
    </w:lvl>
    <w:lvl w:ilvl="4" w:tplc="6CF44A3E" w:tentative="1">
      <w:start w:val="1"/>
      <w:numFmt w:val="bullet"/>
      <w:lvlText w:val=""/>
      <w:lvlJc w:val="left"/>
      <w:pPr>
        <w:tabs>
          <w:tab w:val="num" w:pos="3600"/>
        </w:tabs>
        <w:ind w:left="3600" w:hanging="360"/>
      </w:pPr>
      <w:rPr>
        <w:rFonts w:ascii="Wingdings" w:hAnsi="Wingdings" w:hint="default"/>
      </w:rPr>
    </w:lvl>
    <w:lvl w:ilvl="5" w:tplc="978EA47A" w:tentative="1">
      <w:start w:val="1"/>
      <w:numFmt w:val="bullet"/>
      <w:lvlText w:val=""/>
      <w:lvlJc w:val="left"/>
      <w:pPr>
        <w:tabs>
          <w:tab w:val="num" w:pos="4320"/>
        </w:tabs>
        <w:ind w:left="4320" w:hanging="360"/>
      </w:pPr>
      <w:rPr>
        <w:rFonts w:ascii="Wingdings" w:hAnsi="Wingdings" w:hint="default"/>
      </w:rPr>
    </w:lvl>
    <w:lvl w:ilvl="6" w:tplc="755A8A9E" w:tentative="1">
      <w:start w:val="1"/>
      <w:numFmt w:val="bullet"/>
      <w:lvlText w:val=""/>
      <w:lvlJc w:val="left"/>
      <w:pPr>
        <w:tabs>
          <w:tab w:val="num" w:pos="5040"/>
        </w:tabs>
        <w:ind w:left="5040" w:hanging="360"/>
      </w:pPr>
      <w:rPr>
        <w:rFonts w:ascii="Wingdings" w:hAnsi="Wingdings" w:hint="default"/>
      </w:rPr>
    </w:lvl>
    <w:lvl w:ilvl="7" w:tplc="5C44235C" w:tentative="1">
      <w:start w:val="1"/>
      <w:numFmt w:val="bullet"/>
      <w:lvlText w:val=""/>
      <w:lvlJc w:val="left"/>
      <w:pPr>
        <w:tabs>
          <w:tab w:val="num" w:pos="5760"/>
        </w:tabs>
        <w:ind w:left="5760" w:hanging="360"/>
      </w:pPr>
      <w:rPr>
        <w:rFonts w:ascii="Wingdings" w:hAnsi="Wingdings" w:hint="default"/>
      </w:rPr>
    </w:lvl>
    <w:lvl w:ilvl="8" w:tplc="D4F42FAA" w:tentative="1">
      <w:start w:val="1"/>
      <w:numFmt w:val="bullet"/>
      <w:lvlText w:val=""/>
      <w:lvlJc w:val="left"/>
      <w:pPr>
        <w:tabs>
          <w:tab w:val="num" w:pos="6480"/>
        </w:tabs>
        <w:ind w:left="6480" w:hanging="360"/>
      </w:pPr>
      <w:rPr>
        <w:rFonts w:ascii="Wingdings" w:hAnsi="Wingdings" w:hint="default"/>
      </w:rPr>
    </w:lvl>
  </w:abstractNum>
  <w:abstractNum w:abstractNumId="6">
    <w:nsid w:val="61194B27"/>
    <w:multiLevelType w:val="hybridMultilevel"/>
    <w:tmpl w:val="D2BCFD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45F4F1D"/>
    <w:multiLevelType w:val="hybridMultilevel"/>
    <w:tmpl w:val="C08C32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D2F76BF"/>
    <w:multiLevelType w:val="hybridMultilevel"/>
    <w:tmpl w:val="7ECCFA98"/>
    <w:lvl w:ilvl="0" w:tplc="242C2E1A">
      <w:start w:val="1"/>
      <w:numFmt w:val="bullet"/>
      <w:lvlText w:val="-"/>
      <w:lvlJc w:val="left"/>
      <w:pPr>
        <w:ind w:left="360" w:hanging="360"/>
      </w:pPr>
      <w:rPr>
        <w:rFonts w:ascii="Times New Roman" w:hAnsi="Times New Roman" w:cs="Times New Roman" w:hint="default"/>
      </w:rPr>
    </w:lvl>
    <w:lvl w:ilvl="1" w:tplc="242C2E1A">
      <w:start w:val="1"/>
      <w:numFmt w:val="bullet"/>
      <w:lvlText w:val="-"/>
      <w:lvlJc w:val="left"/>
      <w:pPr>
        <w:ind w:left="23" w:hanging="360"/>
      </w:pPr>
      <w:rPr>
        <w:rFonts w:ascii="Times New Roman" w:hAnsi="Times New Roman" w:cs="Times New Roman"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6389D"/>
    <w:rsid w:val="00026FBF"/>
    <w:rsid w:val="0002796D"/>
    <w:rsid w:val="00032165"/>
    <w:rsid w:val="0006515B"/>
    <w:rsid w:val="00083DED"/>
    <w:rsid w:val="000848D6"/>
    <w:rsid w:val="000B6F67"/>
    <w:rsid w:val="000F3FA6"/>
    <w:rsid w:val="001140E2"/>
    <w:rsid w:val="0011501C"/>
    <w:rsid w:val="00142B8F"/>
    <w:rsid w:val="00206459"/>
    <w:rsid w:val="00243731"/>
    <w:rsid w:val="002533C4"/>
    <w:rsid w:val="002D5C76"/>
    <w:rsid w:val="002D63A5"/>
    <w:rsid w:val="00327847"/>
    <w:rsid w:val="00333461"/>
    <w:rsid w:val="003C33DF"/>
    <w:rsid w:val="00413A6A"/>
    <w:rsid w:val="004B1862"/>
    <w:rsid w:val="004B3223"/>
    <w:rsid w:val="005C5171"/>
    <w:rsid w:val="00661E64"/>
    <w:rsid w:val="006818E2"/>
    <w:rsid w:val="006E05EB"/>
    <w:rsid w:val="006E4DF5"/>
    <w:rsid w:val="0074498E"/>
    <w:rsid w:val="0076389D"/>
    <w:rsid w:val="0077249C"/>
    <w:rsid w:val="00794B3E"/>
    <w:rsid w:val="00794E02"/>
    <w:rsid w:val="00797ED0"/>
    <w:rsid w:val="007D4BAD"/>
    <w:rsid w:val="007F28C9"/>
    <w:rsid w:val="007F2D81"/>
    <w:rsid w:val="00834F6D"/>
    <w:rsid w:val="008B4EDD"/>
    <w:rsid w:val="008D4AD4"/>
    <w:rsid w:val="00940AEE"/>
    <w:rsid w:val="009A768B"/>
    <w:rsid w:val="009E101D"/>
    <w:rsid w:val="009E1B61"/>
    <w:rsid w:val="00A72C4C"/>
    <w:rsid w:val="00B15FF8"/>
    <w:rsid w:val="00BA1F87"/>
    <w:rsid w:val="00BD6F47"/>
    <w:rsid w:val="00BE670C"/>
    <w:rsid w:val="00C01AB0"/>
    <w:rsid w:val="00C46A40"/>
    <w:rsid w:val="00CE2326"/>
    <w:rsid w:val="00D0676E"/>
    <w:rsid w:val="00D331A2"/>
    <w:rsid w:val="00DA1D2D"/>
    <w:rsid w:val="00DB00FA"/>
    <w:rsid w:val="00DE6829"/>
    <w:rsid w:val="00E620BB"/>
    <w:rsid w:val="00E75BA7"/>
    <w:rsid w:val="00E7730E"/>
    <w:rsid w:val="00F312F2"/>
    <w:rsid w:val="00FB7507"/>
    <w:rsid w:val="00FD78FE"/>
    <w:rsid w:val="00FF7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515B"/>
    <w:rPr>
      <w:color w:val="0000FF"/>
      <w:u w:val="single"/>
    </w:rPr>
  </w:style>
  <w:style w:type="character" w:customStyle="1" w:styleId="apple-converted-space">
    <w:name w:val="apple-converted-space"/>
    <w:basedOn w:val="a0"/>
    <w:rsid w:val="008B4EDD"/>
  </w:style>
  <w:style w:type="character" w:styleId="a4">
    <w:name w:val="Strong"/>
    <w:basedOn w:val="a0"/>
    <w:uiPriority w:val="22"/>
    <w:qFormat/>
    <w:rsid w:val="008B4EDD"/>
    <w:rPr>
      <w:b/>
      <w:bCs/>
    </w:rPr>
  </w:style>
  <w:style w:type="paragraph" w:styleId="a5">
    <w:name w:val="Normal (Web)"/>
    <w:basedOn w:val="a"/>
    <w:uiPriority w:val="99"/>
    <w:semiHidden/>
    <w:unhideWhenUsed/>
    <w:rsid w:val="0002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99"/>
    <w:qFormat/>
    <w:rsid w:val="002533C4"/>
    <w:pPr>
      <w:ind w:left="720"/>
      <w:contextualSpacing/>
    </w:p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9"/>
    <w:qFormat/>
    <w:rsid w:val="00E75BA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8"/>
    <w:rsid w:val="00E75BA7"/>
    <w:rPr>
      <w:rFonts w:ascii="Times New Roman" w:eastAsia="Times New Roman" w:hAnsi="Times New Roman" w:cs="Times New Roman"/>
      <w:sz w:val="20"/>
      <w:szCs w:val="20"/>
      <w:lang w:eastAsia="ru-RU"/>
    </w:rPr>
  </w:style>
  <w:style w:type="character" w:customStyle="1" w:styleId="a7">
    <w:name w:val="Абзац списка Знак"/>
    <w:link w:val="a6"/>
    <w:uiPriority w:val="99"/>
    <w:locked/>
    <w:rsid w:val="00E75BA7"/>
  </w:style>
</w:styles>
</file>

<file path=word/webSettings.xml><?xml version="1.0" encoding="utf-8"?>
<w:webSettings xmlns:r="http://schemas.openxmlformats.org/officeDocument/2006/relationships" xmlns:w="http://schemas.openxmlformats.org/wordprocessingml/2006/main">
  <w:divs>
    <w:div w:id="787822857">
      <w:bodyDiv w:val="1"/>
      <w:marLeft w:val="0"/>
      <w:marRight w:val="0"/>
      <w:marTop w:val="0"/>
      <w:marBottom w:val="0"/>
      <w:divBdr>
        <w:top w:val="none" w:sz="0" w:space="0" w:color="auto"/>
        <w:left w:val="none" w:sz="0" w:space="0" w:color="auto"/>
        <w:bottom w:val="none" w:sz="0" w:space="0" w:color="auto"/>
        <w:right w:val="none" w:sz="0" w:space="0" w:color="auto"/>
      </w:divBdr>
    </w:div>
    <w:div w:id="875121900">
      <w:bodyDiv w:val="1"/>
      <w:marLeft w:val="0"/>
      <w:marRight w:val="0"/>
      <w:marTop w:val="0"/>
      <w:marBottom w:val="0"/>
      <w:divBdr>
        <w:top w:val="none" w:sz="0" w:space="0" w:color="auto"/>
        <w:left w:val="none" w:sz="0" w:space="0" w:color="auto"/>
        <w:bottom w:val="none" w:sz="0" w:space="0" w:color="auto"/>
        <w:right w:val="none" w:sz="0" w:space="0" w:color="auto"/>
      </w:divBdr>
    </w:div>
    <w:div w:id="1042945072">
      <w:bodyDiv w:val="1"/>
      <w:marLeft w:val="0"/>
      <w:marRight w:val="0"/>
      <w:marTop w:val="0"/>
      <w:marBottom w:val="0"/>
      <w:divBdr>
        <w:top w:val="none" w:sz="0" w:space="0" w:color="auto"/>
        <w:left w:val="none" w:sz="0" w:space="0" w:color="auto"/>
        <w:bottom w:val="none" w:sz="0" w:space="0" w:color="auto"/>
        <w:right w:val="none" w:sz="0" w:space="0" w:color="auto"/>
      </w:divBdr>
    </w:div>
    <w:div w:id="1194533400">
      <w:bodyDiv w:val="1"/>
      <w:marLeft w:val="0"/>
      <w:marRight w:val="0"/>
      <w:marTop w:val="0"/>
      <w:marBottom w:val="0"/>
      <w:divBdr>
        <w:top w:val="none" w:sz="0" w:space="0" w:color="auto"/>
        <w:left w:val="none" w:sz="0" w:space="0" w:color="auto"/>
        <w:bottom w:val="none" w:sz="0" w:space="0" w:color="auto"/>
        <w:right w:val="none" w:sz="0" w:space="0" w:color="auto"/>
      </w:divBdr>
    </w:div>
    <w:div w:id="1480342549">
      <w:bodyDiv w:val="1"/>
      <w:marLeft w:val="0"/>
      <w:marRight w:val="0"/>
      <w:marTop w:val="0"/>
      <w:marBottom w:val="0"/>
      <w:divBdr>
        <w:top w:val="none" w:sz="0" w:space="0" w:color="auto"/>
        <w:left w:val="none" w:sz="0" w:space="0" w:color="auto"/>
        <w:bottom w:val="none" w:sz="0" w:space="0" w:color="auto"/>
        <w:right w:val="none" w:sz="0" w:space="0" w:color="auto"/>
      </w:divBdr>
    </w:div>
    <w:div w:id="16182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11</Pages>
  <Words>3455</Words>
  <Characters>19697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Понамарева Елена Владимировна</dc:creator>
  <cp:keywords/>
  <dc:description/>
  <cp:lastModifiedBy>kia</cp:lastModifiedBy>
  <cp:revision>17</cp:revision>
  <dcterms:created xsi:type="dcterms:W3CDTF">2016-11-08T05:28:00Z</dcterms:created>
  <dcterms:modified xsi:type="dcterms:W3CDTF">2017-06-21T06:39:00Z</dcterms:modified>
</cp:coreProperties>
</file>